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440" w:rsidRPr="00AF4DD9" w:rsidRDefault="00163440" w:rsidP="001E0334">
      <w:pPr>
        <w:jc w:val="center"/>
        <w:rPr>
          <w:rFonts w:cs="Arial"/>
          <w:b/>
          <w:bCs/>
          <w:sz w:val="32"/>
          <w:szCs w:val="32"/>
          <w:rtl/>
        </w:rPr>
      </w:pPr>
      <w:r w:rsidRPr="00AF4DD9">
        <w:rPr>
          <w:rFonts w:cs="Arial" w:hint="cs"/>
          <w:b/>
          <w:bCs/>
          <w:sz w:val="32"/>
          <w:szCs w:val="32"/>
          <w:rtl/>
        </w:rPr>
        <w:t>גפת בדף היומי 3 דף יט</w:t>
      </w:r>
      <w:bookmarkStart w:id="0" w:name="_GoBack"/>
      <w:bookmarkEnd w:id="0"/>
    </w:p>
    <w:p w:rsidR="008B1E2F" w:rsidRDefault="00A05D45" w:rsidP="001E0334">
      <w:pPr>
        <w:jc w:val="both"/>
        <w:rPr>
          <w:rFonts w:cs="Arial"/>
          <w:rtl/>
        </w:rPr>
      </w:pPr>
      <w:r>
        <w:rPr>
          <w:rFonts w:cs="Arial" w:hint="cs"/>
          <w:rtl/>
        </w:rPr>
        <w:t>היום נעסוק ברש"י ותוספות העוסקים בדיני מוקצה.</w:t>
      </w:r>
    </w:p>
    <w:p w:rsidR="004F5C5C" w:rsidRDefault="004F5C5C" w:rsidP="001E0334">
      <w:pPr>
        <w:jc w:val="both"/>
        <w:rPr>
          <w:rFonts w:cs="Arial"/>
          <w:rtl/>
        </w:rPr>
      </w:pPr>
      <w:r>
        <w:rPr>
          <w:rFonts w:cs="Arial" w:hint="cs"/>
          <w:rtl/>
        </w:rPr>
        <w:t xml:space="preserve">הגמרא בדף </w:t>
      </w:r>
      <w:proofErr w:type="spellStart"/>
      <w:r>
        <w:rPr>
          <w:rFonts w:cs="Arial" w:hint="cs"/>
          <w:rtl/>
        </w:rPr>
        <w:t>יט</w:t>
      </w:r>
      <w:proofErr w:type="spellEnd"/>
      <w:r>
        <w:rPr>
          <w:rFonts w:cs="Arial" w:hint="cs"/>
          <w:rtl/>
        </w:rPr>
        <w:t xml:space="preserve"> ע"ב</w:t>
      </w:r>
      <w:r w:rsidR="008B1E2F">
        <w:rPr>
          <w:rFonts w:cs="Arial" w:hint="cs"/>
          <w:rtl/>
        </w:rPr>
        <w:t xml:space="preserve"> </w:t>
      </w:r>
      <w:r w:rsidR="008B1E2F" w:rsidRPr="008B1E2F">
        <w:rPr>
          <w:rFonts w:cs="Arial"/>
          <w:rtl/>
        </w:rPr>
        <w:t>מביאה שתי מימרות בענייני מוקצה</w:t>
      </w:r>
      <w:r w:rsidR="001E0334">
        <w:rPr>
          <w:rFonts w:cs="Arial" w:hint="cs"/>
          <w:rtl/>
        </w:rPr>
        <w:t xml:space="preserve">: </w:t>
      </w:r>
    </w:p>
    <w:p w:rsidR="008B1E2F" w:rsidRPr="001E0334" w:rsidRDefault="002A50A1" w:rsidP="001D4105">
      <w:pPr>
        <w:ind w:left="720"/>
        <w:jc w:val="both"/>
        <w:rPr>
          <w:rFonts w:cs="Arial"/>
          <w:b/>
          <w:bCs/>
          <w:i/>
          <w:iCs/>
          <w:rtl/>
        </w:rPr>
      </w:pPr>
      <w:r w:rsidRPr="001E0334">
        <w:rPr>
          <w:rFonts w:cs="Arial"/>
          <w:b/>
          <w:bCs/>
          <w:i/>
          <w:iCs/>
          <w:rtl/>
        </w:rPr>
        <w:t xml:space="preserve">שמן של בדדין ומחצלות של בדדין, רב אסר ושמואל שרי. </w:t>
      </w:r>
    </w:p>
    <w:p w:rsidR="002A50A1" w:rsidRPr="001E0334" w:rsidRDefault="002A50A1" w:rsidP="001D4105">
      <w:pPr>
        <w:ind w:left="720"/>
        <w:jc w:val="both"/>
        <w:rPr>
          <w:rFonts w:cs="Arial"/>
          <w:b/>
          <w:bCs/>
          <w:i/>
          <w:iCs/>
          <w:rtl/>
        </w:rPr>
      </w:pPr>
      <w:r w:rsidRPr="001E0334">
        <w:rPr>
          <w:rFonts w:cs="Arial"/>
          <w:b/>
          <w:bCs/>
          <w:i/>
          <w:iCs/>
          <w:rtl/>
        </w:rPr>
        <w:t xml:space="preserve">הני כרכי </w:t>
      </w:r>
      <w:proofErr w:type="spellStart"/>
      <w:r w:rsidRPr="001E0334">
        <w:rPr>
          <w:rFonts w:cs="Arial"/>
          <w:b/>
          <w:bCs/>
          <w:i/>
          <w:iCs/>
          <w:rtl/>
        </w:rPr>
        <w:t>דזוזי</w:t>
      </w:r>
      <w:proofErr w:type="spellEnd"/>
      <w:r w:rsidRPr="001E0334">
        <w:rPr>
          <w:rFonts w:cs="Arial"/>
          <w:b/>
          <w:bCs/>
          <w:i/>
          <w:iCs/>
          <w:rtl/>
        </w:rPr>
        <w:t>, רב אסר ושמואל שרי.</w:t>
      </w:r>
    </w:p>
    <w:p w:rsidR="008B1E2F" w:rsidRDefault="001E0334" w:rsidP="001E0334">
      <w:pPr>
        <w:jc w:val="both"/>
        <w:rPr>
          <w:rFonts w:cs="Arial"/>
          <w:rtl/>
        </w:rPr>
      </w:pPr>
      <w:r>
        <w:rPr>
          <w:rFonts w:cs="Arial" w:hint="cs"/>
          <w:rtl/>
        </w:rPr>
        <w:t xml:space="preserve">המימרות הללו לא ברורות: לא ברור במה הן עוסקות ולא ברור כיצד הגמרא התגלגלה לדבר בעניין זה בתוך הפרק שלנו? </w:t>
      </w:r>
    </w:p>
    <w:p w:rsidR="001E0334" w:rsidRDefault="001E0334" w:rsidP="001E0334">
      <w:pPr>
        <w:jc w:val="both"/>
        <w:rPr>
          <w:rFonts w:cs="Arial"/>
          <w:rtl/>
        </w:rPr>
      </w:pPr>
      <w:r>
        <w:rPr>
          <w:rFonts w:cs="Arial" w:hint="cs"/>
          <w:rtl/>
        </w:rPr>
        <w:t>רש"י בד"ה "שמן" מבאר: "</w:t>
      </w:r>
      <w:r w:rsidR="008B1E2F" w:rsidRPr="008B1E2F">
        <w:rPr>
          <w:rFonts w:cs="Arial"/>
          <w:rtl/>
        </w:rPr>
        <w:t xml:space="preserve">איידי </w:t>
      </w:r>
      <w:proofErr w:type="spellStart"/>
      <w:r w:rsidR="008B1E2F" w:rsidRPr="008B1E2F">
        <w:rPr>
          <w:rFonts w:cs="Arial"/>
          <w:rtl/>
        </w:rPr>
        <w:t>דאיירי</w:t>
      </w:r>
      <w:proofErr w:type="spellEnd"/>
      <w:r w:rsidR="008B1E2F" w:rsidRPr="008B1E2F">
        <w:rPr>
          <w:rFonts w:cs="Arial"/>
          <w:rtl/>
        </w:rPr>
        <w:t xml:space="preserve"> בבית הבד נקט ליה</w:t>
      </w:r>
      <w:r>
        <w:rPr>
          <w:rFonts w:cs="Arial" w:hint="cs"/>
          <w:rtl/>
        </w:rPr>
        <w:t xml:space="preserve">". כלומר רש"י מסביר שמימרות הללו נמשכו אגב </w:t>
      </w:r>
      <w:proofErr w:type="spellStart"/>
      <w:r>
        <w:rPr>
          <w:rFonts w:cs="Arial" w:hint="cs"/>
          <w:rtl/>
        </w:rPr>
        <w:t>האיזכור</w:t>
      </w:r>
      <w:proofErr w:type="spellEnd"/>
      <w:r>
        <w:rPr>
          <w:rFonts w:cs="Arial" w:hint="cs"/>
          <w:rtl/>
        </w:rPr>
        <w:t xml:space="preserve"> של בית הבד: </w:t>
      </w:r>
    </w:p>
    <w:p w:rsidR="008B1E2F" w:rsidRDefault="001E0334" w:rsidP="001D4105">
      <w:pPr>
        <w:jc w:val="both"/>
        <w:rPr>
          <w:rFonts w:cs="Arial"/>
          <w:rtl/>
        </w:rPr>
      </w:pPr>
      <w:r>
        <w:rPr>
          <w:rFonts w:cs="Arial" w:hint="cs"/>
          <w:rtl/>
        </w:rPr>
        <w:t xml:space="preserve">המשנה בדף </w:t>
      </w:r>
      <w:proofErr w:type="spellStart"/>
      <w:r>
        <w:rPr>
          <w:rFonts w:cs="Arial" w:hint="cs"/>
          <w:rtl/>
        </w:rPr>
        <w:t>יז</w:t>
      </w:r>
      <w:proofErr w:type="spellEnd"/>
      <w:r>
        <w:rPr>
          <w:rFonts w:cs="Arial" w:hint="cs"/>
          <w:rtl/>
        </w:rPr>
        <w:t xml:space="preserve"> ע"ב הביאה אסופה של מחלוקות בין בית שמאי לבית הלל בשאלה האם מותר להתחיל מלאכות שנמשכות לתוך השבת. לגבי התחלת מלאכה בבית הבד (הכנת שמן )</w:t>
      </w:r>
      <w:r>
        <w:rPr>
          <w:rFonts w:cs="Arial" w:hint="cs"/>
        </w:rPr>
        <w:t xml:space="preserve"> </w:t>
      </w:r>
      <w:r>
        <w:rPr>
          <w:rFonts w:cs="Arial" w:hint="cs"/>
          <w:rtl/>
        </w:rPr>
        <w:t>ובגת (הכנת יין)</w:t>
      </w:r>
      <w:r>
        <w:rPr>
          <w:rFonts w:cs="Arial" w:hint="cs"/>
        </w:rPr>
        <w:t xml:space="preserve"> </w:t>
      </w:r>
      <w:r>
        <w:rPr>
          <w:rFonts w:cs="Arial" w:hint="cs"/>
          <w:rtl/>
        </w:rPr>
        <w:t xml:space="preserve">מסכימים בית הלל ובית שמאי שניתן להתחיל את הפעולה מבעוד יום. הגמרא הסבירה שהסיבה לכך שאין כאן מחלוקת היא שאין איסור חטאת בפעולה עצמה. מאחר וענבים וזיתים כבר עברו ריסוק לפני שהוכנסו ללחץ הקורה של בית הבד, הרי שלא מתחילים את הריסוק על ידי הטעינה אלא רק מזרזים את הטעינה. מודים בית שמאי שפעולה זו לא אסורה. רש"י מסביר </w:t>
      </w:r>
      <w:proofErr w:type="spellStart"/>
      <w:r>
        <w:rPr>
          <w:rFonts w:cs="Arial" w:hint="cs"/>
          <w:rtl/>
        </w:rPr>
        <w:t>שהאיזכור</w:t>
      </w:r>
      <w:proofErr w:type="spellEnd"/>
      <w:r>
        <w:rPr>
          <w:rFonts w:cs="Arial" w:hint="cs"/>
          <w:rtl/>
        </w:rPr>
        <w:t xml:space="preserve"> של בית הבד </w:t>
      </w:r>
      <w:proofErr w:type="spellStart"/>
      <w:r>
        <w:rPr>
          <w:rFonts w:cs="Arial" w:hint="cs"/>
          <w:rtl/>
        </w:rPr>
        <w:t>גילגל</w:t>
      </w:r>
      <w:proofErr w:type="spellEnd"/>
      <w:r>
        <w:rPr>
          <w:rFonts w:cs="Arial" w:hint="cs"/>
          <w:rtl/>
        </w:rPr>
        <w:t xml:space="preserve"> את הגמרא לדון </w:t>
      </w:r>
      <w:r w:rsidR="001D4105">
        <w:rPr>
          <w:rFonts w:cs="Arial" w:hint="cs"/>
          <w:rtl/>
        </w:rPr>
        <w:t>בדינים שונים השייכים לפריטים המצויים בתוך בית הבד.</w:t>
      </w:r>
      <w:r w:rsidR="008B1E2F" w:rsidRPr="008B1E2F">
        <w:rPr>
          <w:rFonts w:cs="Arial"/>
          <w:rtl/>
        </w:rPr>
        <w:t xml:space="preserve"> </w:t>
      </w:r>
    </w:p>
    <w:p w:rsidR="001D4105" w:rsidRDefault="001D4105" w:rsidP="001D4105">
      <w:pPr>
        <w:jc w:val="both"/>
        <w:rPr>
          <w:rFonts w:cs="Arial"/>
          <w:rtl/>
        </w:rPr>
      </w:pPr>
      <w:r>
        <w:rPr>
          <w:rFonts w:cs="Arial" w:hint="cs"/>
          <w:rtl/>
        </w:rPr>
        <w:t xml:space="preserve">בביאור אופי הפריטים המוזכרים במחלוקת רב ושמואל מסביר רש"י: </w:t>
      </w:r>
    </w:p>
    <w:p w:rsidR="001D4105" w:rsidRPr="001D4105" w:rsidRDefault="001D4105" w:rsidP="001D4105">
      <w:pPr>
        <w:ind w:left="720"/>
        <w:jc w:val="both"/>
        <w:rPr>
          <w:rFonts w:cs="Arial"/>
          <w:b/>
          <w:bCs/>
          <w:i/>
          <w:iCs/>
          <w:rtl/>
        </w:rPr>
      </w:pPr>
      <w:r w:rsidRPr="001D4105">
        <w:rPr>
          <w:rFonts w:cs="Arial" w:hint="cs"/>
          <w:b/>
          <w:bCs/>
          <w:i/>
          <w:iCs/>
          <w:rtl/>
        </w:rPr>
        <w:t xml:space="preserve">"שמן של בדדין ומחצלות של בדדין" - </w:t>
      </w:r>
      <w:r w:rsidRPr="001D4105">
        <w:rPr>
          <w:rFonts w:cs="Arial"/>
          <w:b/>
          <w:bCs/>
          <w:i/>
          <w:iCs/>
          <w:rtl/>
        </w:rPr>
        <w:t xml:space="preserve">שמן המשתייר בזויות הבד תחת הטעינה והוא ניתן </w:t>
      </w:r>
      <w:proofErr w:type="spellStart"/>
      <w:r w:rsidRPr="001D4105">
        <w:rPr>
          <w:rFonts w:cs="Arial"/>
          <w:b/>
          <w:bCs/>
          <w:i/>
          <w:iCs/>
          <w:rtl/>
        </w:rPr>
        <w:t>לבדדין</w:t>
      </w:r>
      <w:proofErr w:type="spellEnd"/>
      <w:r w:rsidRPr="001D4105">
        <w:rPr>
          <w:rFonts w:cs="Arial"/>
          <w:b/>
          <w:bCs/>
          <w:i/>
          <w:iCs/>
          <w:rtl/>
        </w:rPr>
        <w:t xml:space="preserve">, וכן מחצלות של בדדין, </w:t>
      </w:r>
      <w:proofErr w:type="spellStart"/>
      <w:r w:rsidRPr="001D4105">
        <w:rPr>
          <w:rFonts w:cs="Arial"/>
          <w:b/>
          <w:bCs/>
          <w:i/>
          <w:iCs/>
          <w:rtl/>
        </w:rPr>
        <w:t>שמכסין</w:t>
      </w:r>
      <w:proofErr w:type="spellEnd"/>
      <w:r w:rsidRPr="001D4105">
        <w:rPr>
          <w:rFonts w:cs="Arial"/>
          <w:b/>
          <w:bCs/>
          <w:i/>
          <w:iCs/>
          <w:rtl/>
        </w:rPr>
        <w:t xml:space="preserve"> בהן את הזיתים</w:t>
      </w:r>
      <w:r w:rsidRPr="001D4105">
        <w:rPr>
          <w:rFonts w:cs="Arial" w:hint="cs"/>
          <w:b/>
          <w:bCs/>
          <w:i/>
          <w:iCs/>
          <w:rtl/>
        </w:rPr>
        <w:t>"</w:t>
      </w:r>
      <w:r w:rsidRPr="001D4105">
        <w:rPr>
          <w:rFonts w:cs="Arial"/>
          <w:b/>
          <w:bCs/>
          <w:i/>
          <w:iCs/>
          <w:rtl/>
        </w:rPr>
        <w:t>.</w:t>
      </w:r>
    </w:p>
    <w:p w:rsidR="001D4105" w:rsidRPr="001D4105" w:rsidRDefault="001D4105" w:rsidP="001D4105">
      <w:pPr>
        <w:ind w:left="720"/>
        <w:jc w:val="both"/>
        <w:rPr>
          <w:rFonts w:cs="Arial"/>
          <w:b/>
          <w:bCs/>
          <w:i/>
          <w:iCs/>
          <w:rtl/>
        </w:rPr>
      </w:pPr>
      <w:r w:rsidRPr="001D4105">
        <w:rPr>
          <w:rFonts w:cs="Arial" w:hint="cs"/>
          <w:b/>
          <w:bCs/>
          <w:i/>
          <w:iCs/>
          <w:rtl/>
        </w:rPr>
        <w:t>"</w:t>
      </w:r>
      <w:r w:rsidRPr="001D4105">
        <w:rPr>
          <w:rFonts w:cs="Arial"/>
          <w:b/>
          <w:bCs/>
          <w:i/>
          <w:iCs/>
          <w:rtl/>
        </w:rPr>
        <w:t xml:space="preserve">כרכי </w:t>
      </w:r>
      <w:proofErr w:type="spellStart"/>
      <w:r w:rsidRPr="001D4105">
        <w:rPr>
          <w:rFonts w:cs="Arial"/>
          <w:b/>
          <w:bCs/>
          <w:i/>
          <w:iCs/>
          <w:rtl/>
        </w:rPr>
        <w:t>דזוזי</w:t>
      </w:r>
      <w:proofErr w:type="spellEnd"/>
      <w:r w:rsidRPr="001D4105">
        <w:rPr>
          <w:rFonts w:cs="Arial" w:hint="cs"/>
          <w:b/>
          <w:bCs/>
          <w:i/>
          <w:iCs/>
          <w:rtl/>
        </w:rPr>
        <w:t>"</w:t>
      </w:r>
      <w:r w:rsidRPr="001D4105">
        <w:rPr>
          <w:rFonts w:cs="Arial"/>
          <w:b/>
          <w:bCs/>
          <w:i/>
          <w:iCs/>
          <w:rtl/>
        </w:rPr>
        <w:t xml:space="preserve"> - זוג של מחצלות שמכסים בהן את </w:t>
      </w:r>
      <w:proofErr w:type="spellStart"/>
      <w:r w:rsidRPr="001D4105">
        <w:rPr>
          <w:rFonts w:cs="Arial"/>
          <w:b/>
          <w:bCs/>
          <w:i/>
          <w:iCs/>
          <w:rtl/>
        </w:rPr>
        <w:t>פרגמטיא</w:t>
      </w:r>
      <w:proofErr w:type="spellEnd"/>
      <w:r w:rsidRPr="001D4105">
        <w:rPr>
          <w:rFonts w:cs="Arial"/>
          <w:b/>
          <w:bCs/>
          <w:i/>
          <w:iCs/>
          <w:rtl/>
        </w:rPr>
        <w:t xml:space="preserve"> של ספינה, וזוזי - לשון זוג, לפי שהן שתים ועשויות כאהל, ובתשובות הגאונים מצאתי כרכי </w:t>
      </w:r>
      <w:proofErr w:type="spellStart"/>
      <w:r w:rsidRPr="001D4105">
        <w:rPr>
          <w:rFonts w:cs="Arial"/>
          <w:b/>
          <w:bCs/>
          <w:i/>
          <w:iCs/>
          <w:rtl/>
        </w:rPr>
        <w:t>דזיווי</w:t>
      </w:r>
      <w:proofErr w:type="spellEnd"/>
      <w:r w:rsidRPr="001D4105">
        <w:rPr>
          <w:rFonts w:cs="Arial"/>
          <w:b/>
          <w:bCs/>
          <w:i/>
          <w:iCs/>
          <w:rtl/>
        </w:rPr>
        <w:t xml:space="preserve"> ומפרש שהוא לשון ספינה בלשון ארמי.</w:t>
      </w:r>
    </w:p>
    <w:p w:rsidR="001D4105" w:rsidRDefault="001D4105" w:rsidP="001D4105">
      <w:pPr>
        <w:jc w:val="both"/>
        <w:rPr>
          <w:rFonts w:cs="Arial"/>
          <w:rtl/>
        </w:rPr>
      </w:pPr>
      <w:r>
        <w:rPr>
          <w:rFonts w:cs="Arial" w:hint="cs"/>
          <w:rtl/>
        </w:rPr>
        <w:t xml:space="preserve">כפי שניתן לראות רק השמן והמחצלות מתאימים להסבר שנתן רש"י להבאת המחלוקת כאן שכן אלו פריטים הקשורים לבית הבד, אך "כרכי </w:t>
      </w:r>
      <w:proofErr w:type="spellStart"/>
      <w:r>
        <w:rPr>
          <w:rFonts w:cs="Arial" w:hint="cs"/>
          <w:rtl/>
        </w:rPr>
        <w:t>דזוזי</w:t>
      </w:r>
      <w:proofErr w:type="spellEnd"/>
      <w:r>
        <w:rPr>
          <w:rFonts w:cs="Arial" w:hint="cs"/>
          <w:rtl/>
        </w:rPr>
        <w:t xml:space="preserve">" הוא משהו אחר לגמרי הקשור לעבודת הספן? כמו שנראה רש"י מסביר את </w:t>
      </w:r>
      <w:proofErr w:type="spellStart"/>
      <w:r>
        <w:rPr>
          <w:rFonts w:cs="Arial" w:hint="cs"/>
          <w:rtl/>
        </w:rPr>
        <w:t>גילגול</w:t>
      </w:r>
      <w:proofErr w:type="spellEnd"/>
      <w:r>
        <w:rPr>
          <w:rFonts w:cs="Arial" w:hint="cs"/>
          <w:rtl/>
        </w:rPr>
        <w:t xml:space="preserve"> </w:t>
      </w:r>
      <w:proofErr w:type="spellStart"/>
      <w:r>
        <w:rPr>
          <w:rFonts w:cs="Arial" w:hint="cs"/>
          <w:rtl/>
        </w:rPr>
        <w:t>הסוגיה</w:t>
      </w:r>
      <w:proofErr w:type="spellEnd"/>
      <w:r>
        <w:rPr>
          <w:rFonts w:cs="Arial" w:hint="cs"/>
          <w:rtl/>
        </w:rPr>
        <w:t xml:space="preserve"> כך: אגב המשנה שהזכירה את בית הבד הובאה מחלוקת רב </w:t>
      </w:r>
      <w:proofErr w:type="spellStart"/>
      <w:r>
        <w:rPr>
          <w:rFonts w:cs="Arial" w:hint="cs"/>
          <w:rtl/>
        </w:rPr>
        <w:t>שומואל</w:t>
      </w:r>
      <w:proofErr w:type="spellEnd"/>
      <w:r>
        <w:rPr>
          <w:rFonts w:cs="Arial" w:hint="cs"/>
          <w:rtl/>
        </w:rPr>
        <w:t xml:space="preserve"> הנוגעת לפריטים הנמצאים בתוך בית הבד ואגב מחלוקת רב ושמואל בעניין בית הבד הביאה הסוגיה מחלוקת זהה גם בפריטי הספן. </w:t>
      </w:r>
    </w:p>
    <w:p w:rsidR="00D055AE" w:rsidRDefault="001D4105" w:rsidP="001D4105">
      <w:pPr>
        <w:jc w:val="both"/>
        <w:rPr>
          <w:rFonts w:cs="Arial"/>
          <w:rtl/>
        </w:rPr>
      </w:pPr>
      <w:r>
        <w:rPr>
          <w:rFonts w:cs="Arial" w:hint="cs"/>
          <w:rtl/>
        </w:rPr>
        <w:t xml:space="preserve">במה חלקו רב ושמואל? גם כאן מסייע לנו רש"י לפצח את מה שהסוגיה משאירה חתומה: </w:t>
      </w:r>
      <w:r w:rsidR="00D055AE">
        <w:rPr>
          <w:rFonts w:cs="Arial" w:hint="cs"/>
          <w:rtl/>
        </w:rPr>
        <w:t xml:space="preserve"> </w:t>
      </w:r>
    </w:p>
    <w:p w:rsidR="008B1E2F" w:rsidRPr="001D4105" w:rsidRDefault="008B1E2F" w:rsidP="001D4105">
      <w:pPr>
        <w:ind w:left="720"/>
        <w:jc w:val="both"/>
        <w:rPr>
          <w:rFonts w:cs="Arial"/>
          <w:b/>
          <w:bCs/>
          <w:i/>
          <w:iCs/>
          <w:rtl/>
        </w:rPr>
      </w:pPr>
      <w:r w:rsidRPr="001D4105">
        <w:rPr>
          <w:rFonts w:cs="Arial"/>
          <w:b/>
          <w:bCs/>
          <w:i/>
          <w:iCs/>
          <w:rtl/>
        </w:rPr>
        <w:t xml:space="preserve">רב אסר - לטלטולי, משום מוקצה, </w:t>
      </w:r>
      <w:proofErr w:type="spellStart"/>
      <w:r w:rsidRPr="001D4105">
        <w:rPr>
          <w:rFonts w:cs="Arial"/>
          <w:b/>
          <w:bCs/>
          <w:i/>
          <w:iCs/>
          <w:rtl/>
        </w:rPr>
        <w:t>דרב</w:t>
      </w:r>
      <w:proofErr w:type="spellEnd"/>
      <w:r w:rsidRPr="001D4105">
        <w:rPr>
          <w:rFonts w:cs="Arial"/>
          <w:b/>
          <w:bCs/>
          <w:i/>
          <w:iCs/>
          <w:rtl/>
        </w:rPr>
        <w:t xml:space="preserve"> סבר כר' יהודה במוקצה, ושמואל סבר כר' שמעון, דלית ליה מוקצה, והכי </w:t>
      </w:r>
      <w:proofErr w:type="spellStart"/>
      <w:r w:rsidRPr="001D4105">
        <w:rPr>
          <w:rFonts w:cs="Arial"/>
          <w:b/>
          <w:bCs/>
          <w:i/>
          <w:iCs/>
          <w:rtl/>
        </w:rPr>
        <w:t>אמרינן</w:t>
      </w:r>
      <w:proofErr w:type="spellEnd"/>
      <w:r w:rsidRPr="001D4105">
        <w:rPr>
          <w:rFonts w:cs="Arial"/>
          <w:b/>
          <w:bCs/>
          <w:i/>
          <w:iCs/>
          <w:rtl/>
        </w:rPr>
        <w:t xml:space="preserve"> במי שהחשיך.</w:t>
      </w:r>
    </w:p>
    <w:p w:rsidR="007C2711" w:rsidRDefault="001D4105" w:rsidP="001E0334">
      <w:pPr>
        <w:jc w:val="both"/>
        <w:rPr>
          <w:rFonts w:cs="Arial"/>
          <w:rtl/>
        </w:rPr>
      </w:pPr>
      <w:r>
        <w:rPr>
          <w:rFonts w:cs="Arial" w:hint="cs"/>
          <w:rtl/>
        </w:rPr>
        <w:t>ה</w:t>
      </w:r>
      <w:r w:rsidR="007C2711">
        <w:rPr>
          <w:rFonts w:cs="Arial" w:hint="cs"/>
          <w:rtl/>
        </w:rPr>
        <w:t xml:space="preserve">טעם למחלוקת רב ושמואל: לרב יש </w:t>
      </w:r>
      <w:r>
        <w:rPr>
          <w:rFonts w:cs="Arial" w:hint="cs"/>
          <w:rtl/>
        </w:rPr>
        <w:t xml:space="preserve">איסור </w:t>
      </w:r>
      <w:r w:rsidR="007C2711">
        <w:rPr>
          <w:rFonts w:cs="Arial" w:hint="cs"/>
          <w:rtl/>
        </w:rPr>
        <w:t>מוקצה ולכן הוא אוסר לטלטל את כל</w:t>
      </w:r>
      <w:r>
        <w:rPr>
          <w:rFonts w:cs="Arial" w:hint="cs"/>
          <w:rtl/>
        </w:rPr>
        <w:t xml:space="preserve"> הדברים האלו. ולשמואל אין איסור מוקצה ולכן הוא מתיר. </w:t>
      </w:r>
    </w:p>
    <w:p w:rsidR="002C1BA4" w:rsidRDefault="001D4105" w:rsidP="001D4105">
      <w:pPr>
        <w:jc w:val="both"/>
        <w:rPr>
          <w:rFonts w:cs="Arial"/>
          <w:rtl/>
        </w:rPr>
      </w:pPr>
      <w:r>
        <w:rPr>
          <w:rFonts w:cs="Arial" w:hint="cs"/>
          <w:rtl/>
        </w:rPr>
        <w:t>נעבור לדברי התוספות ד"ה "ושמואל שרי"</w:t>
      </w:r>
    </w:p>
    <w:p w:rsidR="002C1BA4" w:rsidRDefault="002C1BA4" w:rsidP="001D4105">
      <w:pPr>
        <w:jc w:val="both"/>
        <w:rPr>
          <w:rFonts w:cs="Arial"/>
          <w:rtl/>
        </w:rPr>
      </w:pPr>
      <w:r>
        <w:rPr>
          <w:rFonts w:cs="Arial" w:hint="cs"/>
          <w:rtl/>
        </w:rPr>
        <w:t>התוספות פותח בשאלה בסגנון שמזכיר</w:t>
      </w:r>
      <w:r w:rsidR="001D4105">
        <w:rPr>
          <w:rFonts w:cs="Arial" w:hint="cs"/>
          <w:rtl/>
        </w:rPr>
        <w:t>ה את הקושיה</w:t>
      </w:r>
      <w:r>
        <w:rPr>
          <w:rFonts w:cs="Arial" w:hint="cs"/>
          <w:rtl/>
        </w:rPr>
        <w:t xml:space="preserve"> שראינו בשיעור שעבר</w:t>
      </w:r>
      <w:r w:rsidR="001D4105">
        <w:rPr>
          <w:rFonts w:cs="Arial" w:hint="cs"/>
          <w:rtl/>
        </w:rPr>
        <w:t xml:space="preserve"> שכפי שהראנו מאפיינת את צורת עבודתם של בעלי התוספות: הבאת סוגיה אחרת וניתוח היחסים בין שתי הסוגיות. </w:t>
      </w:r>
      <w:r>
        <w:rPr>
          <w:rFonts w:cs="Arial" w:hint="cs"/>
          <w:rtl/>
        </w:rPr>
        <w:t xml:space="preserve">הפעם </w:t>
      </w:r>
      <w:r w:rsidR="001D4105">
        <w:rPr>
          <w:rFonts w:cs="Arial" w:hint="cs"/>
          <w:rtl/>
        </w:rPr>
        <w:t xml:space="preserve">הסוגיה ממנה מקשים תוספות נמצאת כאן בתוך המסכת שלנו בסוף פרק כ"א: </w:t>
      </w:r>
    </w:p>
    <w:p w:rsidR="006148D8" w:rsidRPr="00634A04" w:rsidRDefault="00C37951" w:rsidP="00634A04">
      <w:pPr>
        <w:ind w:left="720"/>
        <w:jc w:val="both"/>
        <w:rPr>
          <w:rFonts w:cs="Arial"/>
          <w:b/>
          <w:bCs/>
          <w:i/>
          <w:iCs/>
          <w:rtl/>
        </w:rPr>
      </w:pPr>
      <w:proofErr w:type="spellStart"/>
      <w:r w:rsidRPr="00634A04">
        <w:rPr>
          <w:rFonts w:cs="Arial"/>
          <w:b/>
          <w:bCs/>
          <w:i/>
          <w:iCs/>
          <w:rtl/>
        </w:rPr>
        <w:t>תימה</w:t>
      </w:r>
      <w:proofErr w:type="spellEnd"/>
      <w:r w:rsidRPr="00634A04">
        <w:rPr>
          <w:rFonts w:cs="Arial"/>
          <w:b/>
          <w:bCs/>
          <w:i/>
          <w:iCs/>
          <w:rtl/>
        </w:rPr>
        <w:t xml:space="preserve"> </w:t>
      </w:r>
      <w:proofErr w:type="spellStart"/>
      <w:r w:rsidRPr="00634A04">
        <w:rPr>
          <w:rFonts w:cs="Arial"/>
          <w:b/>
          <w:bCs/>
          <w:i/>
          <w:iCs/>
          <w:rtl/>
        </w:rPr>
        <w:t>דבס"פ</w:t>
      </w:r>
      <w:proofErr w:type="spellEnd"/>
      <w:r w:rsidRPr="00634A04">
        <w:rPr>
          <w:rFonts w:cs="Arial"/>
          <w:b/>
          <w:bCs/>
          <w:i/>
          <w:iCs/>
          <w:rtl/>
        </w:rPr>
        <w:t xml:space="preserve"> נוטל (לקמן </w:t>
      </w:r>
      <w:proofErr w:type="spellStart"/>
      <w:r w:rsidRPr="00634A04">
        <w:rPr>
          <w:rFonts w:cs="Arial"/>
          <w:b/>
          <w:bCs/>
          <w:i/>
          <w:iCs/>
          <w:rtl/>
        </w:rPr>
        <w:t>קמג</w:t>
      </w:r>
      <w:proofErr w:type="spellEnd"/>
      <w:r w:rsidRPr="00634A04">
        <w:rPr>
          <w:rFonts w:cs="Arial"/>
          <w:b/>
          <w:bCs/>
          <w:i/>
          <w:iCs/>
          <w:rtl/>
        </w:rPr>
        <w:t xml:space="preserve">.) אמרי' </w:t>
      </w:r>
      <w:proofErr w:type="spellStart"/>
      <w:r w:rsidRPr="00634A04">
        <w:rPr>
          <w:rFonts w:cs="Arial"/>
          <w:b/>
          <w:bCs/>
          <w:i/>
          <w:iCs/>
          <w:rtl/>
        </w:rPr>
        <w:t>דשמואל</w:t>
      </w:r>
      <w:proofErr w:type="spellEnd"/>
      <w:r w:rsidRPr="00634A04">
        <w:rPr>
          <w:rFonts w:cs="Arial"/>
          <w:b/>
          <w:bCs/>
          <w:i/>
          <w:iCs/>
          <w:rtl/>
        </w:rPr>
        <w:t xml:space="preserve"> </w:t>
      </w:r>
      <w:proofErr w:type="spellStart"/>
      <w:r w:rsidRPr="00634A04">
        <w:rPr>
          <w:rFonts w:cs="Arial"/>
          <w:b/>
          <w:bCs/>
          <w:i/>
          <w:iCs/>
          <w:rtl/>
        </w:rPr>
        <w:t>הוה</w:t>
      </w:r>
      <w:proofErr w:type="spellEnd"/>
      <w:r w:rsidRPr="00634A04">
        <w:rPr>
          <w:rFonts w:cs="Arial"/>
          <w:b/>
          <w:bCs/>
          <w:i/>
          <w:iCs/>
          <w:rtl/>
        </w:rPr>
        <w:t xml:space="preserve"> מטלטל גרעיני </w:t>
      </w:r>
      <w:proofErr w:type="spellStart"/>
      <w:r w:rsidRPr="00634A04">
        <w:rPr>
          <w:rFonts w:cs="Arial"/>
          <w:b/>
          <w:bCs/>
          <w:i/>
          <w:iCs/>
          <w:rtl/>
        </w:rPr>
        <w:t>פרסייתא</w:t>
      </w:r>
      <w:proofErr w:type="spellEnd"/>
      <w:r w:rsidRPr="00634A04">
        <w:rPr>
          <w:rFonts w:cs="Arial"/>
          <w:b/>
          <w:bCs/>
          <w:i/>
          <w:iCs/>
          <w:rtl/>
        </w:rPr>
        <w:t xml:space="preserve"> אגב </w:t>
      </w:r>
      <w:proofErr w:type="spellStart"/>
      <w:r w:rsidRPr="00634A04">
        <w:rPr>
          <w:rFonts w:cs="Arial"/>
          <w:b/>
          <w:bCs/>
          <w:i/>
          <w:iCs/>
          <w:rtl/>
        </w:rPr>
        <w:t>ריפתא</w:t>
      </w:r>
      <w:proofErr w:type="spellEnd"/>
      <w:r w:rsidRPr="00634A04">
        <w:rPr>
          <w:rFonts w:cs="Arial"/>
          <w:b/>
          <w:bCs/>
          <w:i/>
          <w:iCs/>
          <w:rtl/>
        </w:rPr>
        <w:t xml:space="preserve"> פי' בשולות כל צרכן שאין נשאר מן האוכל עליהם כלל וכיון </w:t>
      </w:r>
      <w:proofErr w:type="spellStart"/>
      <w:r w:rsidRPr="00634A04">
        <w:rPr>
          <w:rFonts w:cs="Arial"/>
          <w:b/>
          <w:bCs/>
          <w:i/>
          <w:iCs/>
          <w:rtl/>
        </w:rPr>
        <w:t>דשרי</w:t>
      </w:r>
      <w:proofErr w:type="spellEnd"/>
      <w:r w:rsidRPr="00634A04">
        <w:rPr>
          <w:rFonts w:cs="Arial"/>
          <w:b/>
          <w:bCs/>
          <w:i/>
          <w:iCs/>
          <w:rtl/>
        </w:rPr>
        <w:t xml:space="preserve"> נולד </w:t>
      </w:r>
      <w:proofErr w:type="spellStart"/>
      <w:r w:rsidRPr="00634A04">
        <w:rPr>
          <w:rFonts w:cs="Arial"/>
          <w:b/>
          <w:bCs/>
          <w:i/>
          <w:iCs/>
          <w:rtl/>
        </w:rPr>
        <w:t>כר"ש</w:t>
      </w:r>
      <w:proofErr w:type="spellEnd"/>
      <w:r w:rsidRPr="00634A04">
        <w:rPr>
          <w:rFonts w:cs="Arial"/>
          <w:b/>
          <w:bCs/>
          <w:i/>
          <w:iCs/>
          <w:rtl/>
        </w:rPr>
        <w:t xml:space="preserve"> בלא </w:t>
      </w:r>
      <w:proofErr w:type="spellStart"/>
      <w:r w:rsidRPr="00634A04">
        <w:rPr>
          <w:rFonts w:cs="Arial"/>
          <w:b/>
          <w:bCs/>
          <w:i/>
          <w:iCs/>
          <w:rtl/>
        </w:rPr>
        <w:t>ריפתא</w:t>
      </w:r>
      <w:proofErr w:type="spellEnd"/>
      <w:r w:rsidRPr="00634A04">
        <w:rPr>
          <w:rFonts w:cs="Arial"/>
          <w:b/>
          <w:bCs/>
          <w:i/>
          <w:iCs/>
          <w:rtl/>
        </w:rPr>
        <w:t xml:space="preserve"> נמי </w:t>
      </w:r>
      <w:proofErr w:type="spellStart"/>
      <w:r w:rsidRPr="00634A04">
        <w:rPr>
          <w:rFonts w:cs="Arial"/>
          <w:b/>
          <w:bCs/>
          <w:i/>
          <w:iCs/>
          <w:rtl/>
        </w:rPr>
        <w:t>לישתרי</w:t>
      </w:r>
      <w:proofErr w:type="spellEnd"/>
      <w:r w:rsidR="00634A04">
        <w:rPr>
          <w:rFonts w:cs="Arial" w:hint="cs"/>
          <w:b/>
          <w:bCs/>
          <w:i/>
          <w:iCs/>
          <w:rtl/>
        </w:rPr>
        <w:t>?</w:t>
      </w:r>
      <w:r w:rsidRPr="00634A04">
        <w:rPr>
          <w:rFonts w:cs="Arial"/>
          <w:b/>
          <w:bCs/>
          <w:i/>
          <w:iCs/>
          <w:rtl/>
        </w:rPr>
        <w:t xml:space="preserve"> </w:t>
      </w:r>
    </w:p>
    <w:p w:rsidR="006148D8" w:rsidRDefault="006148D8" w:rsidP="001E0334">
      <w:pPr>
        <w:jc w:val="both"/>
        <w:rPr>
          <w:rFonts w:cs="Arial"/>
          <w:rtl/>
        </w:rPr>
      </w:pPr>
      <w:r>
        <w:rPr>
          <w:rFonts w:cs="Arial" w:hint="cs"/>
          <w:rtl/>
        </w:rPr>
        <w:lastRenderedPageBreak/>
        <w:t xml:space="preserve">נבאר את </w:t>
      </w:r>
      <w:proofErr w:type="spellStart"/>
      <w:r>
        <w:rPr>
          <w:rFonts w:cs="Arial" w:hint="cs"/>
          <w:rtl/>
        </w:rPr>
        <w:t>קושית</w:t>
      </w:r>
      <w:proofErr w:type="spellEnd"/>
      <w:r>
        <w:rPr>
          <w:rFonts w:cs="Arial" w:hint="cs"/>
          <w:rtl/>
        </w:rPr>
        <w:t xml:space="preserve"> התוספות:</w:t>
      </w:r>
      <w:r w:rsidR="00634A04">
        <w:rPr>
          <w:rFonts w:cs="Arial" w:hint="cs"/>
          <w:rtl/>
        </w:rPr>
        <w:t xml:space="preserve"> הנחת העבודה של </w:t>
      </w:r>
      <w:proofErr w:type="spellStart"/>
      <w:r w:rsidR="00634A04">
        <w:rPr>
          <w:rFonts w:cs="Arial" w:hint="cs"/>
          <w:rtl/>
        </w:rPr>
        <w:t>המימרא</w:t>
      </w:r>
      <w:proofErr w:type="spellEnd"/>
      <w:r w:rsidR="00634A04">
        <w:rPr>
          <w:rFonts w:cs="Arial" w:hint="cs"/>
          <w:rtl/>
        </w:rPr>
        <w:t xml:space="preserve"> המוזכרת אצלנו </w:t>
      </w:r>
      <w:proofErr w:type="spellStart"/>
      <w:r w:rsidR="00634A04">
        <w:rPr>
          <w:rFonts w:cs="Arial" w:hint="cs"/>
          <w:rtl/>
        </w:rPr>
        <w:t>היתה</w:t>
      </w:r>
      <w:proofErr w:type="spellEnd"/>
      <w:r w:rsidR="00634A04">
        <w:rPr>
          <w:rFonts w:cs="Arial" w:hint="cs"/>
          <w:rtl/>
        </w:rPr>
        <w:t xml:space="preserve"> שלשמואל אין איסור מוקצה ואילו מהסוגיה בדף קמ"ג עולה במפורש שגם לשמואל יש איסור מוקצה.. הגמרא שם מזכירה את האופן בו ניתן להזיז תמרים וקובעת כך:  </w:t>
      </w:r>
    </w:p>
    <w:p w:rsidR="001D0E9C" w:rsidRPr="00634A04" w:rsidRDefault="001D0E9C" w:rsidP="00634A04">
      <w:pPr>
        <w:ind w:left="720"/>
        <w:jc w:val="both"/>
        <w:rPr>
          <w:rFonts w:cs="Arial"/>
          <w:b/>
          <w:bCs/>
          <w:i/>
          <w:iCs/>
          <w:rtl/>
        </w:rPr>
      </w:pPr>
      <w:r w:rsidRPr="00634A04">
        <w:rPr>
          <w:rFonts w:cs="Arial"/>
          <w:b/>
          <w:bCs/>
          <w:i/>
          <w:iCs/>
          <w:rtl/>
        </w:rPr>
        <w:t xml:space="preserve">הני </w:t>
      </w:r>
      <w:proofErr w:type="spellStart"/>
      <w:r w:rsidRPr="00634A04">
        <w:rPr>
          <w:rFonts w:cs="Arial"/>
          <w:b/>
          <w:bCs/>
          <w:i/>
          <w:iCs/>
          <w:rtl/>
        </w:rPr>
        <w:t>גרעינין</w:t>
      </w:r>
      <w:proofErr w:type="spellEnd"/>
      <w:r w:rsidRPr="00634A04">
        <w:rPr>
          <w:rFonts w:cs="Arial"/>
          <w:b/>
          <w:bCs/>
          <w:i/>
          <w:iCs/>
          <w:rtl/>
        </w:rPr>
        <w:t xml:space="preserve"> </w:t>
      </w:r>
      <w:proofErr w:type="spellStart"/>
      <w:r w:rsidRPr="00634A04">
        <w:rPr>
          <w:rFonts w:cs="Arial"/>
          <w:b/>
          <w:bCs/>
          <w:i/>
          <w:iCs/>
          <w:rtl/>
        </w:rPr>
        <w:t>דתמרי</w:t>
      </w:r>
      <w:proofErr w:type="spellEnd"/>
      <w:r w:rsidRPr="00634A04">
        <w:rPr>
          <w:rFonts w:cs="Arial"/>
          <w:b/>
          <w:bCs/>
          <w:i/>
          <w:iCs/>
          <w:rtl/>
        </w:rPr>
        <w:t xml:space="preserve"> </w:t>
      </w:r>
      <w:proofErr w:type="spellStart"/>
      <w:r w:rsidRPr="00634A04">
        <w:rPr>
          <w:rFonts w:cs="Arial"/>
          <w:b/>
          <w:bCs/>
          <w:i/>
          <w:iCs/>
          <w:rtl/>
        </w:rPr>
        <w:t>ארמייתא</w:t>
      </w:r>
      <w:proofErr w:type="spellEnd"/>
      <w:r w:rsidRPr="00634A04">
        <w:rPr>
          <w:rFonts w:cs="Arial"/>
          <w:b/>
          <w:bCs/>
          <w:i/>
          <w:iCs/>
          <w:rtl/>
        </w:rPr>
        <w:t xml:space="preserve"> שרו </w:t>
      </w:r>
      <w:proofErr w:type="spellStart"/>
      <w:r w:rsidRPr="00634A04">
        <w:rPr>
          <w:rFonts w:cs="Arial"/>
          <w:b/>
          <w:bCs/>
          <w:i/>
          <w:iCs/>
          <w:rtl/>
        </w:rPr>
        <w:t>לטלטולינהו</w:t>
      </w:r>
      <w:proofErr w:type="spellEnd"/>
      <w:r w:rsidRPr="00634A04">
        <w:rPr>
          <w:rFonts w:cs="Arial"/>
          <w:b/>
          <w:bCs/>
          <w:i/>
          <w:iCs/>
          <w:rtl/>
        </w:rPr>
        <w:t xml:space="preserve">, הואיל </w:t>
      </w:r>
      <w:proofErr w:type="spellStart"/>
      <w:r w:rsidRPr="00634A04">
        <w:rPr>
          <w:rFonts w:cs="Arial"/>
          <w:b/>
          <w:bCs/>
          <w:i/>
          <w:iCs/>
          <w:rtl/>
        </w:rPr>
        <w:t>וחזיין</w:t>
      </w:r>
      <w:proofErr w:type="spellEnd"/>
      <w:r w:rsidRPr="00634A04">
        <w:rPr>
          <w:rFonts w:cs="Arial"/>
          <w:b/>
          <w:bCs/>
          <w:i/>
          <w:iCs/>
          <w:rtl/>
        </w:rPr>
        <w:t xml:space="preserve"> אגב אמן. </w:t>
      </w:r>
      <w:proofErr w:type="spellStart"/>
      <w:r w:rsidRPr="00634A04">
        <w:rPr>
          <w:rFonts w:cs="Arial"/>
          <w:b/>
          <w:bCs/>
          <w:i/>
          <w:iCs/>
          <w:rtl/>
        </w:rPr>
        <w:t>ודפרסייתא</w:t>
      </w:r>
      <w:proofErr w:type="spellEnd"/>
      <w:r w:rsidRPr="00634A04">
        <w:rPr>
          <w:rFonts w:cs="Arial"/>
          <w:b/>
          <w:bCs/>
          <w:i/>
          <w:iCs/>
          <w:rtl/>
        </w:rPr>
        <w:t xml:space="preserve"> - אסור.</w:t>
      </w:r>
    </w:p>
    <w:p w:rsidR="006148D8" w:rsidRDefault="00634A04" w:rsidP="00634A04">
      <w:pPr>
        <w:jc w:val="both"/>
        <w:rPr>
          <w:rFonts w:cs="Arial"/>
          <w:rtl/>
        </w:rPr>
      </w:pPr>
      <w:r>
        <w:rPr>
          <w:rFonts w:cs="Arial" w:hint="cs"/>
          <w:rtl/>
        </w:rPr>
        <w:t xml:space="preserve">הגמרא מחלקת </w:t>
      </w:r>
      <w:r w:rsidR="006148D8">
        <w:rPr>
          <w:rFonts w:cs="Arial" w:hint="cs"/>
          <w:rtl/>
        </w:rPr>
        <w:t>בין שני סוגים של תמרים</w:t>
      </w:r>
      <w:r>
        <w:rPr>
          <w:rFonts w:cs="Arial" w:hint="cs"/>
          <w:rtl/>
        </w:rPr>
        <w:t>:</w:t>
      </w:r>
      <w:r w:rsidR="006148D8">
        <w:rPr>
          <w:rFonts w:cs="Arial" w:hint="cs"/>
          <w:rtl/>
        </w:rPr>
        <w:t xml:space="preserve"> </w:t>
      </w:r>
      <w:r>
        <w:rPr>
          <w:rFonts w:cs="Arial" w:hint="cs"/>
          <w:rtl/>
        </w:rPr>
        <w:t>ת</w:t>
      </w:r>
      <w:r w:rsidR="006148D8">
        <w:rPr>
          <w:rFonts w:cs="Arial" w:hint="cs"/>
          <w:rtl/>
        </w:rPr>
        <w:t>מרים גרוע</w:t>
      </w:r>
      <w:r>
        <w:rPr>
          <w:rFonts w:cs="Arial" w:hint="cs"/>
          <w:rtl/>
        </w:rPr>
        <w:t>ים</w:t>
      </w:r>
      <w:r w:rsidR="006148D8">
        <w:rPr>
          <w:rFonts w:cs="Arial" w:hint="cs"/>
          <w:rtl/>
        </w:rPr>
        <w:t xml:space="preserve"> </w:t>
      </w:r>
      <w:r>
        <w:rPr>
          <w:rFonts w:cs="Arial" w:hint="cs"/>
          <w:rtl/>
        </w:rPr>
        <w:t xml:space="preserve">המכונים </w:t>
      </w:r>
      <w:r w:rsidR="006148D8">
        <w:rPr>
          <w:rFonts w:cs="Arial" w:hint="cs"/>
          <w:rtl/>
        </w:rPr>
        <w:t xml:space="preserve">"תמרי </w:t>
      </w:r>
      <w:proofErr w:type="spellStart"/>
      <w:r w:rsidR="006148D8">
        <w:rPr>
          <w:rFonts w:cs="Arial" w:hint="cs"/>
          <w:rtl/>
        </w:rPr>
        <w:t>ארמייתא</w:t>
      </w:r>
      <w:proofErr w:type="spellEnd"/>
      <w:r w:rsidR="006148D8">
        <w:rPr>
          <w:rFonts w:cs="Arial" w:hint="cs"/>
          <w:rtl/>
        </w:rPr>
        <w:t xml:space="preserve">" שנותנים </w:t>
      </w:r>
      <w:r>
        <w:rPr>
          <w:rFonts w:cs="Arial" w:hint="cs"/>
          <w:rtl/>
        </w:rPr>
        <w:t>למאכל בעלי חיים ו</w:t>
      </w:r>
      <w:r w:rsidR="006148D8">
        <w:rPr>
          <w:rFonts w:cs="Arial" w:hint="cs"/>
          <w:rtl/>
        </w:rPr>
        <w:t xml:space="preserve">תמרים טובים </w:t>
      </w:r>
      <w:r>
        <w:rPr>
          <w:rFonts w:cs="Arial" w:hint="cs"/>
          <w:rtl/>
        </w:rPr>
        <w:t xml:space="preserve">המכונים </w:t>
      </w:r>
      <w:r w:rsidR="006148D8">
        <w:rPr>
          <w:rFonts w:cs="Arial" w:hint="cs"/>
          <w:rtl/>
        </w:rPr>
        <w:t xml:space="preserve">"תמרי </w:t>
      </w:r>
      <w:proofErr w:type="spellStart"/>
      <w:r w:rsidR="006148D8">
        <w:rPr>
          <w:rFonts w:cs="Arial" w:hint="cs"/>
          <w:rtl/>
        </w:rPr>
        <w:t>דפרסייתא</w:t>
      </w:r>
      <w:proofErr w:type="spellEnd"/>
      <w:r w:rsidR="006148D8">
        <w:rPr>
          <w:rFonts w:cs="Arial" w:hint="cs"/>
          <w:rtl/>
        </w:rPr>
        <w:t xml:space="preserve">" </w:t>
      </w:r>
      <w:r>
        <w:rPr>
          <w:rFonts w:cs="Arial" w:hint="cs"/>
          <w:rtl/>
        </w:rPr>
        <w:t>שניתנים למאכל אדם</w:t>
      </w:r>
      <w:r w:rsidR="006148D8">
        <w:rPr>
          <w:rFonts w:cs="Arial" w:hint="cs"/>
          <w:rtl/>
        </w:rPr>
        <w:t xml:space="preserve">. גרעינים של </w:t>
      </w:r>
      <w:r>
        <w:rPr>
          <w:rFonts w:cs="Arial" w:hint="cs"/>
          <w:rtl/>
        </w:rPr>
        <w:t>ה</w:t>
      </w:r>
      <w:r w:rsidR="006148D8">
        <w:rPr>
          <w:rFonts w:cs="Arial" w:hint="cs"/>
          <w:rtl/>
        </w:rPr>
        <w:t>תמרים</w:t>
      </w:r>
      <w:r>
        <w:rPr>
          <w:rFonts w:cs="Arial" w:hint="cs"/>
          <w:rtl/>
        </w:rPr>
        <w:t xml:space="preserve"> הגרועים</w:t>
      </w:r>
      <w:r w:rsidR="006148D8">
        <w:rPr>
          <w:rFonts w:cs="Arial" w:hint="cs"/>
          <w:rtl/>
        </w:rPr>
        <w:t xml:space="preserve"> מותר לטלט</w:t>
      </w:r>
      <w:r>
        <w:rPr>
          <w:rFonts w:cs="Arial" w:hint="cs"/>
          <w:rtl/>
        </w:rPr>
        <w:t>ל,</w:t>
      </w:r>
      <w:r w:rsidR="006148D8">
        <w:rPr>
          <w:rFonts w:cs="Arial" w:hint="cs"/>
          <w:rtl/>
        </w:rPr>
        <w:t xml:space="preserve"> כיוון ש</w:t>
      </w:r>
      <w:r>
        <w:rPr>
          <w:rFonts w:cs="Arial" w:hint="cs"/>
          <w:rtl/>
        </w:rPr>
        <w:t xml:space="preserve">נותנים אותם לבעלי החיים גם עם הגרעין ולכן יש שימוש בכל חלקי הפרי. </w:t>
      </w:r>
      <w:r w:rsidR="006148D8">
        <w:rPr>
          <w:rFonts w:cs="Arial" w:hint="cs"/>
          <w:rtl/>
        </w:rPr>
        <w:t>תמרים טוב</w:t>
      </w:r>
      <w:r>
        <w:rPr>
          <w:rFonts w:cs="Arial" w:hint="cs"/>
          <w:rtl/>
        </w:rPr>
        <w:t>ים שלא נותנים לבעלי חיים כוללים גרעין שהוא פסול</w:t>
      </w:r>
      <w:r w:rsidR="006148D8">
        <w:rPr>
          <w:rFonts w:cs="Arial" w:hint="cs"/>
          <w:rtl/>
        </w:rPr>
        <w:t>ת</w:t>
      </w:r>
      <w:r>
        <w:rPr>
          <w:rFonts w:cs="Arial" w:hint="cs"/>
          <w:rtl/>
        </w:rPr>
        <w:t xml:space="preserve"> ולכן הוא בהגדרת "מוקצה" ויש בעיה של </w:t>
      </w:r>
      <w:proofErr w:type="spellStart"/>
      <w:r>
        <w:rPr>
          <w:rFonts w:cs="Arial" w:hint="cs"/>
          <w:rtl/>
        </w:rPr>
        <w:t>טילטול</w:t>
      </w:r>
      <w:proofErr w:type="spellEnd"/>
      <w:r>
        <w:rPr>
          <w:rFonts w:cs="Arial" w:hint="cs"/>
          <w:rtl/>
        </w:rPr>
        <w:t>.</w:t>
      </w:r>
    </w:p>
    <w:p w:rsidR="001D0E9C" w:rsidRDefault="001D0E9C" w:rsidP="00634A04">
      <w:pPr>
        <w:jc w:val="both"/>
        <w:rPr>
          <w:rFonts w:cs="Arial"/>
          <w:rtl/>
        </w:rPr>
      </w:pPr>
      <w:r>
        <w:rPr>
          <w:rFonts w:cs="Arial" w:hint="cs"/>
          <w:rtl/>
        </w:rPr>
        <w:t xml:space="preserve">בהמשך הגמרא </w:t>
      </w:r>
      <w:r w:rsidR="00634A04">
        <w:rPr>
          <w:rFonts w:cs="Arial" w:hint="cs"/>
          <w:rtl/>
        </w:rPr>
        <w:t xml:space="preserve">מביאה עצות של אמוראים שונים כיצד ניתן </w:t>
      </w:r>
      <w:r>
        <w:rPr>
          <w:rFonts w:cs="Arial" w:hint="cs"/>
          <w:rtl/>
        </w:rPr>
        <w:t>לסלק את הגרעינים של התמרים הטובות מהשולחן</w:t>
      </w:r>
      <w:r w:rsidR="00634A04">
        <w:rPr>
          <w:rFonts w:cs="Arial" w:hint="cs"/>
          <w:rtl/>
        </w:rPr>
        <w:t xml:space="preserve"> למרות היותו מוקצה</w:t>
      </w:r>
      <w:r>
        <w:rPr>
          <w:rFonts w:cs="Arial" w:hint="cs"/>
          <w:rtl/>
        </w:rPr>
        <w:t>:</w:t>
      </w:r>
    </w:p>
    <w:p w:rsidR="001D0E9C" w:rsidRPr="00634A04" w:rsidRDefault="006148D8" w:rsidP="001E0334">
      <w:pPr>
        <w:pStyle w:val="a3"/>
        <w:numPr>
          <w:ilvl w:val="0"/>
          <w:numId w:val="3"/>
        </w:numPr>
        <w:jc w:val="both"/>
        <w:rPr>
          <w:rFonts w:cs="Arial"/>
          <w:b/>
          <w:bCs/>
          <w:i/>
          <w:iCs/>
        </w:rPr>
      </w:pPr>
      <w:r w:rsidRPr="00634A04">
        <w:rPr>
          <w:rFonts w:cs="Arial"/>
          <w:b/>
          <w:bCs/>
          <w:i/>
          <w:iCs/>
          <w:rtl/>
        </w:rPr>
        <w:t xml:space="preserve">שמואל מטלטל להו אגב </w:t>
      </w:r>
      <w:proofErr w:type="spellStart"/>
      <w:r w:rsidRPr="00634A04">
        <w:rPr>
          <w:rFonts w:cs="Arial"/>
          <w:b/>
          <w:bCs/>
          <w:i/>
          <w:iCs/>
          <w:rtl/>
        </w:rPr>
        <w:t>ריפתא</w:t>
      </w:r>
      <w:proofErr w:type="spellEnd"/>
      <w:r w:rsidRPr="00634A04">
        <w:rPr>
          <w:rFonts w:cs="Arial"/>
          <w:b/>
          <w:bCs/>
          <w:i/>
          <w:iCs/>
          <w:rtl/>
        </w:rPr>
        <w:t xml:space="preserve">.  שמואל לטעמיה, </w:t>
      </w:r>
      <w:proofErr w:type="spellStart"/>
      <w:r w:rsidRPr="00634A04">
        <w:rPr>
          <w:rFonts w:cs="Arial"/>
          <w:b/>
          <w:bCs/>
          <w:i/>
          <w:iCs/>
          <w:rtl/>
        </w:rPr>
        <w:t>דאמר</w:t>
      </w:r>
      <w:proofErr w:type="spellEnd"/>
      <w:r w:rsidRPr="00634A04">
        <w:rPr>
          <w:rFonts w:cs="Arial"/>
          <w:b/>
          <w:bCs/>
          <w:i/>
          <w:iCs/>
          <w:rtl/>
        </w:rPr>
        <w:t xml:space="preserve"> שמואל: עושה אדם כל צרכו בפת</w:t>
      </w:r>
    </w:p>
    <w:p w:rsidR="001D0E9C" w:rsidRPr="00634A04" w:rsidRDefault="006148D8" w:rsidP="001E0334">
      <w:pPr>
        <w:pStyle w:val="a3"/>
        <w:numPr>
          <w:ilvl w:val="0"/>
          <w:numId w:val="3"/>
        </w:numPr>
        <w:jc w:val="both"/>
        <w:rPr>
          <w:rFonts w:cs="Arial"/>
          <w:b/>
          <w:bCs/>
          <w:i/>
          <w:iCs/>
        </w:rPr>
      </w:pPr>
      <w:r w:rsidRPr="00634A04">
        <w:rPr>
          <w:rFonts w:cs="Arial"/>
          <w:b/>
          <w:bCs/>
          <w:i/>
          <w:iCs/>
          <w:rtl/>
        </w:rPr>
        <w:t xml:space="preserve">רבה מטלטל להו אגב לקנא דמיא. </w:t>
      </w:r>
    </w:p>
    <w:p w:rsidR="001D0E9C" w:rsidRPr="00634A04" w:rsidRDefault="006148D8" w:rsidP="001E0334">
      <w:pPr>
        <w:pStyle w:val="a3"/>
        <w:numPr>
          <w:ilvl w:val="0"/>
          <w:numId w:val="3"/>
        </w:numPr>
        <w:jc w:val="both"/>
        <w:rPr>
          <w:rFonts w:cs="Arial"/>
          <w:b/>
          <w:bCs/>
          <w:i/>
          <w:iCs/>
        </w:rPr>
      </w:pPr>
      <w:r w:rsidRPr="00634A04">
        <w:rPr>
          <w:rFonts w:cs="Arial"/>
          <w:b/>
          <w:bCs/>
          <w:i/>
          <w:iCs/>
          <w:rtl/>
        </w:rPr>
        <w:t xml:space="preserve">רב </w:t>
      </w:r>
      <w:proofErr w:type="spellStart"/>
      <w:r w:rsidRPr="00634A04">
        <w:rPr>
          <w:rFonts w:cs="Arial"/>
          <w:b/>
          <w:bCs/>
          <w:i/>
          <w:iCs/>
          <w:rtl/>
        </w:rPr>
        <w:t>הונא</w:t>
      </w:r>
      <w:proofErr w:type="spellEnd"/>
      <w:r w:rsidRPr="00634A04">
        <w:rPr>
          <w:rFonts w:cs="Arial"/>
          <w:b/>
          <w:bCs/>
          <w:i/>
          <w:iCs/>
          <w:rtl/>
        </w:rPr>
        <w:t xml:space="preserve"> בריה </w:t>
      </w:r>
      <w:proofErr w:type="spellStart"/>
      <w:r w:rsidRPr="00634A04">
        <w:rPr>
          <w:rFonts w:cs="Arial"/>
          <w:b/>
          <w:bCs/>
          <w:i/>
          <w:iCs/>
          <w:rtl/>
        </w:rPr>
        <w:t>דרב</w:t>
      </w:r>
      <w:proofErr w:type="spellEnd"/>
      <w:r w:rsidRPr="00634A04">
        <w:rPr>
          <w:rFonts w:cs="Arial"/>
          <w:b/>
          <w:bCs/>
          <w:i/>
          <w:iCs/>
          <w:rtl/>
        </w:rPr>
        <w:t xml:space="preserve"> יהושע עביד להו כגרף של </w:t>
      </w:r>
      <w:proofErr w:type="spellStart"/>
      <w:r w:rsidRPr="00634A04">
        <w:rPr>
          <w:rFonts w:cs="Arial"/>
          <w:b/>
          <w:bCs/>
          <w:i/>
          <w:iCs/>
          <w:rtl/>
        </w:rPr>
        <w:t>ריעי</w:t>
      </w:r>
      <w:proofErr w:type="spellEnd"/>
      <w:r w:rsidRPr="00634A04">
        <w:rPr>
          <w:rFonts w:cs="Arial"/>
          <w:b/>
          <w:bCs/>
          <w:i/>
          <w:iCs/>
          <w:rtl/>
        </w:rPr>
        <w:t xml:space="preserve">. אמר ליה רב אשי </w:t>
      </w:r>
      <w:proofErr w:type="spellStart"/>
      <w:r w:rsidRPr="00634A04">
        <w:rPr>
          <w:rFonts w:cs="Arial"/>
          <w:b/>
          <w:bCs/>
          <w:i/>
          <w:iCs/>
          <w:rtl/>
        </w:rPr>
        <w:t>לאמימר</w:t>
      </w:r>
      <w:proofErr w:type="spellEnd"/>
      <w:r w:rsidRPr="00634A04">
        <w:rPr>
          <w:rFonts w:cs="Arial"/>
          <w:b/>
          <w:bCs/>
          <w:i/>
          <w:iCs/>
          <w:rtl/>
        </w:rPr>
        <w:t xml:space="preserve">: וכי </w:t>
      </w:r>
      <w:proofErr w:type="spellStart"/>
      <w:r w:rsidRPr="00634A04">
        <w:rPr>
          <w:rFonts w:cs="Arial"/>
          <w:b/>
          <w:bCs/>
          <w:i/>
          <w:iCs/>
          <w:rtl/>
        </w:rPr>
        <w:t>עושין</w:t>
      </w:r>
      <w:proofErr w:type="spellEnd"/>
      <w:r w:rsidRPr="00634A04">
        <w:rPr>
          <w:rFonts w:cs="Arial"/>
          <w:b/>
          <w:bCs/>
          <w:i/>
          <w:iCs/>
          <w:rtl/>
        </w:rPr>
        <w:t xml:space="preserve"> גרף של </w:t>
      </w:r>
      <w:proofErr w:type="spellStart"/>
      <w:r w:rsidRPr="00634A04">
        <w:rPr>
          <w:rFonts w:cs="Arial"/>
          <w:b/>
          <w:bCs/>
          <w:i/>
          <w:iCs/>
          <w:rtl/>
        </w:rPr>
        <w:t>ריעי</w:t>
      </w:r>
      <w:proofErr w:type="spellEnd"/>
      <w:r w:rsidRPr="00634A04">
        <w:rPr>
          <w:rFonts w:cs="Arial"/>
          <w:b/>
          <w:bCs/>
          <w:i/>
          <w:iCs/>
          <w:rtl/>
        </w:rPr>
        <w:t xml:space="preserve"> לכתחילה? </w:t>
      </w:r>
    </w:p>
    <w:p w:rsidR="001D0E9C" w:rsidRPr="00634A04" w:rsidRDefault="006148D8" w:rsidP="001E0334">
      <w:pPr>
        <w:pStyle w:val="a3"/>
        <w:numPr>
          <w:ilvl w:val="0"/>
          <w:numId w:val="3"/>
        </w:numPr>
        <w:jc w:val="both"/>
        <w:rPr>
          <w:rFonts w:cs="Arial"/>
          <w:b/>
          <w:bCs/>
          <w:i/>
          <w:iCs/>
        </w:rPr>
      </w:pPr>
      <w:r w:rsidRPr="00634A04">
        <w:rPr>
          <w:rFonts w:cs="Arial"/>
          <w:b/>
          <w:bCs/>
          <w:i/>
          <w:iCs/>
          <w:rtl/>
        </w:rPr>
        <w:t xml:space="preserve">רב ששת </w:t>
      </w:r>
      <w:proofErr w:type="spellStart"/>
      <w:r w:rsidRPr="00634A04">
        <w:rPr>
          <w:rFonts w:cs="Arial"/>
          <w:b/>
          <w:bCs/>
          <w:i/>
          <w:iCs/>
          <w:rtl/>
        </w:rPr>
        <w:t>זריק</w:t>
      </w:r>
      <w:proofErr w:type="spellEnd"/>
      <w:r w:rsidRPr="00634A04">
        <w:rPr>
          <w:rFonts w:cs="Arial"/>
          <w:b/>
          <w:bCs/>
          <w:i/>
          <w:iCs/>
          <w:rtl/>
        </w:rPr>
        <w:t xml:space="preserve"> להו </w:t>
      </w:r>
      <w:proofErr w:type="spellStart"/>
      <w:r w:rsidRPr="00634A04">
        <w:rPr>
          <w:rFonts w:cs="Arial"/>
          <w:b/>
          <w:bCs/>
          <w:i/>
          <w:iCs/>
          <w:rtl/>
        </w:rPr>
        <w:t>בלישניה</w:t>
      </w:r>
      <w:proofErr w:type="spellEnd"/>
      <w:r w:rsidRPr="00634A04">
        <w:rPr>
          <w:rFonts w:cs="Arial"/>
          <w:b/>
          <w:bCs/>
          <w:i/>
          <w:iCs/>
          <w:rtl/>
        </w:rPr>
        <w:t xml:space="preserve">. </w:t>
      </w:r>
    </w:p>
    <w:p w:rsidR="001D0E9C" w:rsidRPr="00634A04" w:rsidRDefault="006148D8" w:rsidP="001E0334">
      <w:pPr>
        <w:pStyle w:val="a3"/>
        <w:numPr>
          <w:ilvl w:val="0"/>
          <w:numId w:val="3"/>
        </w:numPr>
        <w:jc w:val="both"/>
        <w:rPr>
          <w:rFonts w:cs="Arial"/>
          <w:b/>
          <w:bCs/>
          <w:i/>
          <w:iCs/>
        </w:rPr>
      </w:pPr>
      <w:r w:rsidRPr="00634A04">
        <w:rPr>
          <w:rFonts w:cs="Arial"/>
          <w:b/>
          <w:bCs/>
          <w:i/>
          <w:iCs/>
          <w:rtl/>
        </w:rPr>
        <w:t xml:space="preserve">רב </w:t>
      </w:r>
      <w:proofErr w:type="spellStart"/>
      <w:r w:rsidRPr="00634A04">
        <w:rPr>
          <w:rFonts w:cs="Arial"/>
          <w:b/>
          <w:bCs/>
          <w:i/>
          <w:iCs/>
          <w:rtl/>
        </w:rPr>
        <w:t>פפא</w:t>
      </w:r>
      <w:proofErr w:type="spellEnd"/>
      <w:r w:rsidRPr="00634A04">
        <w:rPr>
          <w:rFonts w:cs="Arial"/>
          <w:b/>
          <w:bCs/>
          <w:i/>
          <w:iCs/>
          <w:rtl/>
        </w:rPr>
        <w:t xml:space="preserve"> </w:t>
      </w:r>
      <w:proofErr w:type="spellStart"/>
      <w:r w:rsidRPr="00634A04">
        <w:rPr>
          <w:rFonts w:cs="Arial"/>
          <w:b/>
          <w:bCs/>
          <w:i/>
          <w:iCs/>
          <w:rtl/>
        </w:rPr>
        <w:t>זריק</w:t>
      </w:r>
      <w:proofErr w:type="spellEnd"/>
      <w:r w:rsidRPr="00634A04">
        <w:rPr>
          <w:rFonts w:cs="Arial"/>
          <w:b/>
          <w:bCs/>
          <w:i/>
          <w:iCs/>
          <w:rtl/>
        </w:rPr>
        <w:t xml:space="preserve"> להו אחורי המטה. </w:t>
      </w:r>
    </w:p>
    <w:p w:rsidR="006148D8" w:rsidRPr="00634A04" w:rsidRDefault="006148D8" w:rsidP="001E0334">
      <w:pPr>
        <w:pStyle w:val="a3"/>
        <w:numPr>
          <w:ilvl w:val="0"/>
          <w:numId w:val="3"/>
        </w:numPr>
        <w:jc w:val="both"/>
        <w:rPr>
          <w:rFonts w:cs="Arial"/>
          <w:b/>
          <w:bCs/>
          <w:i/>
          <w:iCs/>
          <w:rtl/>
        </w:rPr>
      </w:pPr>
      <w:r w:rsidRPr="00634A04">
        <w:rPr>
          <w:rFonts w:cs="Arial"/>
          <w:b/>
          <w:bCs/>
          <w:i/>
          <w:iCs/>
          <w:rtl/>
        </w:rPr>
        <w:t xml:space="preserve">אמרו עליו על רבי זכריה בן </w:t>
      </w:r>
      <w:proofErr w:type="spellStart"/>
      <w:r w:rsidRPr="00634A04">
        <w:rPr>
          <w:rFonts w:cs="Arial"/>
          <w:b/>
          <w:bCs/>
          <w:i/>
          <w:iCs/>
          <w:rtl/>
        </w:rPr>
        <w:t>אבקולס</w:t>
      </w:r>
      <w:proofErr w:type="spellEnd"/>
      <w:r w:rsidRPr="00634A04">
        <w:rPr>
          <w:rFonts w:cs="Arial"/>
          <w:b/>
          <w:bCs/>
          <w:i/>
          <w:iCs/>
          <w:rtl/>
        </w:rPr>
        <w:t xml:space="preserve"> שהיה מחזיר פניו אחורי המטה וזורקן.</w:t>
      </w:r>
    </w:p>
    <w:p w:rsidR="00634A04" w:rsidRDefault="00634A04" w:rsidP="00634A04">
      <w:pPr>
        <w:jc w:val="both"/>
        <w:rPr>
          <w:rFonts w:cs="Arial"/>
          <w:rtl/>
        </w:rPr>
      </w:pPr>
      <w:r>
        <w:rPr>
          <w:rFonts w:cs="Arial" w:hint="cs"/>
          <w:rtl/>
        </w:rPr>
        <w:t>לא נדון בכל השיטות השונות,</w:t>
      </w:r>
      <w:r w:rsidR="001D0E9C">
        <w:rPr>
          <w:rFonts w:cs="Arial" w:hint="cs"/>
          <w:rtl/>
        </w:rPr>
        <w:t xml:space="preserve"> אבל </w:t>
      </w:r>
      <w:r>
        <w:rPr>
          <w:rFonts w:cs="Arial" w:hint="cs"/>
          <w:rtl/>
        </w:rPr>
        <w:t xml:space="preserve">כמו שניתן לראות שמואל מציע גם הוא </w:t>
      </w:r>
      <w:proofErr w:type="spellStart"/>
      <w:r>
        <w:rPr>
          <w:rFonts w:cs="Arial" w:hint="cs"/>
          <w:rtl/>
        </w:rPr>
        <w:t>עיצד</w:t>
      </w:r>
      <w:proofErr w:type="spellEnd"/>
      <w:r>
        <w:rPr>
          <w:rFonts w:cs="Arial" w:hint="cs"/>
          <w:rtl/>
        </w:rPr>
        <w:t xml:space="preserve"> כיצד ניתן לסלק </w:t>
      </w:r>
      <w:r w:rsidR="001D0E9C">
        <w:rPr>
          <w:rFonts w:cs="Arial" w:hint="cs"/>
          <w:rtl/>
        </w:rPr>
        <w:t xml:space="preserve">את התמרים </w:t>
      </w:r>
      <w:r>
        <w:rPr>
          <w:rFonts w:cs="Arial" w:hint="cs"/>
          <w:rtl/>
        </w:rPr>
        <w:t>ו</w:t>
      </w:r>
      <w:r w:rsidR="001D0E9C">
        <w:rPr>
          <w:rFonts w:cs="Arial" w:hint="cs"/>
          <w:rtl/>
        </w:rPr>
        <w:t xml:space="preserve">מכאן שיש לשמואל מוקצה! </w:t>
      </w:r>
      <w:r>
        <w:rPr>
          <w:rFonts w:cs="Arial" w:hint="cs"/>
          <w:rtl/>
        </w:rPr>
        <w:t xml:space="preserve">הנחת יסוד זו סותרת את מה שהבנו בסוגיה שלנו ששמואל "אין לו מוקצה" ועל כן הוא מתיר לטלטל את הפריטים השונים בבית הבד ובספינה. </w:t>
      </w:r>
    </w:p>
    <w:p w:rsidR="001D0E9C" w:rsidRDefault="001D0E9C" w:rsidP="00634A04">
      <w:pPr>
        <w:jc w:val="both"/>
        <w:rPr>
          <w:rFonts w:cs="Arial"/>
          <w:rtl/>
        </w:rPr>
      </w:pPr>
      <w:r>
        <w:rPr>
          <w:rFonts w:cs="Arial" w:hint="cs"/>
          <w:rtl/>
        </w:rPr>
        <w:t>לשאלה זו</w:t>
      </w:r>
      <w:r w:rsidR="00634A04">
        <w:rPr>
          <w:rFonts w:cs="Arial" w:hint="cs"/>
          <w:rtl/>
        </w:rPr>
        <w:t xml:space="preserve"> ניתנו </w:t>
      </w:r>
      <w:r>
        <w:rPr>
          <w:rFonts w:cs="Arial" w:hint="cs"/>
          <w:rtl/>
        </w:rPr>
        <w:t>כמה תשובות בראשונים</w:t>
      </w:r>
      <w:r w:rsidR="00634A04">
        <w:rPr>
          <w:rFonts w:cs="Arial" w:hint="cs"/>
          <w:rtl/>
        </w:rPr>
        <w:t>, אך במסגרת גפ"ת</w:t>
      </w:r>
      <w:r>
        <w:rPr>
          <w:rFonts w:cs="Arial" w:hint="cs"/>
          <w:rtl/>
        </w:rPr>
        <w:t xml:space="preserve"> אנחנו נת</w:t>
      </w:r>
      <w:r w:rsidR="00634A04">
        <w:rPr>
          <w:rFonts w:cs="Arial" w:hint="cs"/>
          <w:rtl/>
        </w:rPr>
        <w:t>י</w:t>
      </w:r>
      <w:r>
        <w:rPr>
          <w:rFonts w:cs="Arial" w:hint="cs"/>
          <w:rtl/>
        </w:rPr>
        <w:t xml:space="preserve">יחס רק לתשובה של ר"ת </w:t>
      </w:r>
      <w:r w:rsidR="00634A04">
        <w:rPr>
          <w:rFonts w:cs="Arial" w:hint="cs"/>
          <w:rtl/>
        </w:rPr>
        <w:t>המובאת לפנינו בתוספות</w:t>
      </w:r>
      <w:r>
        <w:rPr>
          <w:rFonts w:cs="Arial" w:hint="cs"/>
          <w:rtl/>
        </w:rPr>
        <w:t xml:space="preserve">: </w:t>
      </w:r>
    </w:p>
    <w:p w:rsidR="007A4AF8" w:rsidRPr="00AF4DD9" w:rsidRDefault="00C37951" w:rsidP="00AF4DD9">
      <w:pPr>
        <w:ind w:left="720"/>
        <w:jc w:val="both"/>
        <w:rPr>
          <w:b/>
          <w:bCs/>
          <w:i/>
          <w:iCs/>
          <w:rtl/>
        </w:rPr>
      </w:pPr>
      <w:r w:rsidRPr="00AF4DD9">
        <w:rPr>
          <w:rFonts w:cs="Arial"/>
          <w:b/>
          <w:bCs/>
          <w:i/>
          <w:iCs/>
          <w:rtl/>
        </w:rPr>
        <w:t xml:space="preserve">ותירץ ר"ת </w:t>
      </w:r>
      <w:proofErr w:type="spellStart"/>
      <w:r w:rsidRPr="00AF4DD9">
        <w:rPr>
          <w:rFonts w:cs="Arial"/>
          <w:b/>
          <w:bCs/>
          <w:i/>
          <w:iCs/>
          <w:rtl/>
        </w:rPr>
        <w:t>דשמואל</w:t>
      </w:r>
      <w:proofErr w:type="spellEnd"/>
      <w:r w:rsidRPr="00AF4DD9">
        <w:rPr>
          <w:rFonts w:cs="Arial"/>
          <w:b/>
          <w:bCs/>
          <w:i/>
          <w:iCs/>
          <w:rtl/>
        </w:rPr>
        <w:t xml:space="preserve"> מחמיר על עצמו היה לפי שהיה אדם חשוב </w:t>
      </w:r>
    </w:p>
    <w:p w:rsidR="007A4AF8" w:rsidRDefault="00AF4DD9" w:rsidP="00AF4DD9">
      <w:pPr>
        <w:jc w:val="both"/>
        <w:rPr>
          <w:rtl/>
        </w:rPr>
      </w:pPr>
      <w:r>
        <w:rPr>
          <w:rFonts w:hint="cs"/>
          <w:rtl/>
        </w:rPr>
        <w:t xml:space="preserve">מסביר ר"ת ששמואל באמת </w:t>
      </w:r>
      <w:proofErr w:type="spellStart"/>
      <w:r>
        <w:rPr>
          <w:rFonts w:hint="cs"/>
          <w:rtl/>
        </w:rPr>
        <w:t>ףפוסק</w:t>
      </w:r>
      <w:proofErr w:type="spellEnd"/>
      <w:r>
        <w:rPr>
          <w:rFonts w:hint="cs"/>
          <w:rtl/>
        </w:rPr>
        <w:t xml:space="preserve"> באופן עקרוני שאין איסור מוקצה ומכאן נובעת פסיקתו בדף שלנו, אך מה שכתוב בסוגיה בדף קמ"ג בעניין התמרים </w:t>
      </w:r>
      <w:r w:rsidR="007A4AF8">
        <w:rPr>
          <w:rFonts w:hint="cs"/>
          <w:rtl/>
        </w:rPr>
        <w:t>זו חומרה ש</w:t>
      </w:r>
      <w:r>
        <w:rPr>
          <w:rFonts w:hint="cs"/>
          <w:rtl/>
        </w:rPr>
        <w:t>ה</w:t>
      </w:r>
      <w:r w:rsidR="007A4AF8">
        <w:rPr>
          <w:rFonts w:hint="cs"/>
          <w:rtl/>
        </w:rPr>
        <w:t xml:space="preserve">חמיר </w:t>
      </w:r>
      <w:r>
        <w:rPr>
          <w:rFonts w:hint="cs"/>
          <w:rtl/>
        </w:rPr>
        <w:t xml:space="preserve">שמואל </w:t>
      </w:r>
      <w:r w:rsidR="007A4AF8">
        <w:rPr>
          <w:rFonts w:hint="cs"/>
          <w:rtl/>
        </w:rPr>
        <w:t xml:space="preserve">על עצמו </w:t>
      </w:r>
      <w:r>
        <w:rPr>
          <w:rFonts w:hint="cs"/>
          <w:rtl/>
        </w:rPr>
        <w:t>כ</w:t>
      </w:r>
      <w:r w:rsidR="007A4AF8">
        <w:rPr>
          <w:rFonts w:hint="cs"/>
          <w:rtl/>
        </w:rPr>
        <w:t xml:space="preserve">יוון שהוא היה אדם חשוב. </w:t>
      </w:r>
    </w:p>
    <w:p w:rsidR="007A4AF8" w:rsidRDefault="007A4AF8" w:rsidP="00AF4DD9">
      <w:pPr>
        <w:jc w:val="both"/>
        <w:rPr>
          <w:rtl/>
        </w:rPr>
      </w:pPr>
      <w:r>
        <w:rPr>
          <w:rFonts w:hint="cs"/>
          <w:rtl/>
        </w:rPr>
        <w:t>תשובה זו דורשת הסבר</w:t>
      </w:r>
      <w:r w:rsidR="00AF4DD9">
        <w:rPr>
          <w:rFonts w:hint="cs"/>
          <w:rtl/>
        </w:rPr>
        <w:t xml:space="preserve">: אם אין לשמואל איוסר מוקצה מה הטעם </w:t>
      </w:r>
      <w:proofErr w:type="spellStart"/>
      <w:r w:rsidR="00AF4DD9">
        <w:rPr>
          <w:rFonts w:hint="cs"/>
          <w:rtl/>
        </w:rPr>
        <w:t>בחומרא</w:t>
      </w:r>
      <w:proofErr w:type="spellEnd"/>
      <w:r w:rsidR="00AF4DD9">
        <w:rPr>
          <w:rFonts w:hint="cs"/>
          <w:rtl/>
        </w:rPr>
        <w:t xml:space="preserve"> הזו ואם יש לו איסור מוקצה כיצד הוא מתיר להמון לטלטל? </w:t>
      </w:r>
      <w:r>
        <w:rPr>
          <w:rFonts w:hint="cs"/>
          <w:rtl/>
        </w:rPr>
        <w:t xml:space="preserve"> כדי להסביר את </w:t>
      </w:r>
      <w:r w:rsidR="00AF4DD9">
        <w:rPr>
          <w:rFonts w:hint="cs"/>
          <w:rtl/>
        </w:rPr>
        <w:t xml:space="preserve">הדברים </w:t>
      </w:r>
      <w:r>
        <w:rPr>
          <w:rFonts w:hint="cs"/>
          <w:rtl/>
        </w:rPr>
        <w:t>מפנה אותנו ר"ת לסוגיה נוספת:</w:t>
      </w:r>
    </w:p>
    <w:p w:rsidR="007A4AF8" w:rsidRPr="00AF4DD9" w:rsidRDefault="007A4AF8" w:rsidP="00AF4DD9">
      <w:pPr>
        <w:ind w:left="720"/>
        <w:jc w:val="both"/>
        <w:rPr>
          <w:b/>
          <w:bCs/>
          <w:i/>
          <w:iCs/>
          <w:rtl/>
        </w:rPr>
      </w:pPr>
      <w:r w:rsidRPr="00AF4DD9">
        <w:rPr>
          <w:rFonts w:cs="Arial"/>
          <w:b/>
          <w:bCs/>
          <w:i/>
          <w:iCs/>
          <w:rtl/>
        </w:rPr>
        <w:t xml:space="preserve">וכן מוכח </w:t>
      </w:r>
      <w:proofErr w:type="spellStart"/>
      <w:r w:rsidRPr="00AF4DD9">
        <w:rPr>
          <w:rFonts w:cs="Arial"/>
          <w:b/>
          <w:bCs/>
          <w:i/>
          <w:iCs/>
          <w:rtl/>
        </w:rPr>
        <w:t>סוגיא</w:t>
      </w:r>
      <w:proofErr w:type="spellEnd"/>
      <w:r w:rsidRPr="00AF4DD9">
        <w:rPr>
          <w:rFonts w:cs="Arial"/>
          <w:b/>
          <w:bCs/>
          <w:i/>
          <w:iCs/>
          <w:rtl/>
        </w:rPr>
        <w:t xml:space="preserve"> התם </w:t>
      </w:r>
      <w:proofErr w:type="spellStart"/>
      <w:r w:rsidRPr="00AF4DD9">
        <w:rPr>
          <w:rFonts w:cs="Arial"/>
          <w:b/>
          <w:bCs/>
          <w:i/>
          <w:iCs/>
          <w:rtl/>
        </w:rPr>
        <w:t>דאמר</w:t>
      </w:r>
      <w:proofErr w:type="spellEnd"/>
      <w:r w:rsidRPr="00AF4DD9">
        <w:rPr>
          <w:rFonts w:cs="Arial"/>
          <w:b/>
          <w:bCs/>
          <w:i/>
          <w:iCs/>
          <w:rtl/>
        </w:rPr>
        <w:t xml:space="preserve"> </w:t>
      </w:r>
      <w:proofErr w:type="spellStart"/>
      <w:r w:rsidRPr="00AF4DD9">
        <w:rPr>
          <w:rFonts w:cs="Arial"/>
          <w:b/>
          <w:bCs/>
          <w:i/>
          <w:iCs/>
          <w:rtl/>
        </w:rPr>
        <w:t>אביי</w:t>
      </w:r>
      <w:proofErr w:type="spellEnd"/>
      <w:r w:rsidRPr="00AF4DD9">
        <w:rPr>
          <w:rFonts w:cs="Arial"/>
          <w:b/>
          <w:bCs/>
          <w:i/>
          <w:iCs/>
          <w:rtl/>
        </w:rPr>
        <w:t xml:space="preserve"> אי לאו </w:t>
      </w:r>
      <w:proofErr w:type="spellStart"/>
      <w:r w:rsidRPr="00AF4DD9">
        <w:rPr>
          <w:rFonts w:cs="Arial"/>
          <w:b/>
          <w:bCs/>
          <w:i/>
          <w:iCs/>
          <w:rtl/>
        </w:rPr>
        <w:t>דאדם</w:t>
      </w:r>
      <w:proofErr w:type="spellEnd"/>
      <w:r w:rsidRPr="00AF4DD9">
        <w:rPr>
          <w:rFonts w:cs="Arial"/>
          <w:b/>
          <w:bCs/>
          <w:i/>
          <w:iCs/>
          <w:rtl/>
        </w:rPr>
        <w:t xml:space="preserve"> חשוב אנא.</w:t>
      </w:r>
    </w:p>
    <w:p w:rsidR="00AF4DD9" w:rsidRDefault="00AF4DD9" w:rsidP="00AF4DD9">
      <w:pPr>
        <w:jc w:val="both"/>
        <w:rPr>
          <w:rtl/>
        </w:rPr>
      </w:pPr>
      <w:r>
        <w:rPr>
          <w:rFonts w:hint="cs"/>
          <w:rtl/>
        </w:rPr>
        <w:t xml:space="preserve">ר"ת שולח אותנו לסוגיה נוספת בה מוזכר שגם </w:t>
      </w:r>
      <w:proofErr w:type="spellStart"/>
      <w:r>
        <w:rPr>
          <w:rFonts w:hint="cs"/>
          <w:rtl/>
        </w:rPr>
        <w:t>אביי</w:t>
      </w:r>
      <w:proofErr w:type="spellEnd"/>
      <w:r>
        <w:rPr>
          <w:rFonts w:hint="cs"/>
          <w:rtl/>
        </w:rPr>
        <w:t xml:space="preserve"> החמיר על עצמו חומרות מהטעם שהוא אדם חשוב. תוספות לא מגלה לנו היכן נמצאת הסוגיה אך חיפוש קצר בפרויקט </w:t>
      </w:r>
      <w:proofErr w:type="spellStart"/>
      <w:r>
        <w:rPr>
          <w:rFonts w:hint="cs"/>
          <w:rtl/>
        </w:rPr>
        <w:t>השו"ת</w:t>
      </w:r>
      <w:proofErr w:type="spellEnd"/>
      <w:r>
        <w:rPr>
          <w:rFonts w:hint="cs"/>
          <w:rtl/>
        </w:rPr>
        <w:t xml:space="preserve"> מביא אותנו למסכת שבת דף קמ"ט ע"ב שם נאמר כך:</w:t>
      </w:r>
    </w:p>
    <w:p w:rsidR="007A4AF8" w:rsidRPr="00AF4DD9" w:rsidRDefault="007A4AF8" w:rsidP="00AF4DD9">
      <w:pPr>
        <w:ind w:left="720"/>
        <w:jc w:val="both"/>
        <w:rPr>
          <w:rFonts w:cs="Arial"/>
          <w:b/>
          <w:bCs/>
          <w:i/>
          <w:iCs/>
          <w:rtl/>
        </w:rPr>
      </w:pPr>
      <w:r w:rsidRPr="00AF4DD9">
        <w:rPr>
          <w:rFonts w:cs="Arial"/>
          <w:b/>
          <w:bCs/>
          <w:i/>
          <w:iCs/>
          <w:rtl/>
        </w:rPr>
        <w:t xml:space="preserve">אמר רבי </w:t>
      </w:r>
      <w:proofErr w:type="spellStart"/>
      <w:r w:rsidRPr="00AF4DD9">
        <w:rPr>
          <w:rFonts w:cs="Arial"/>
          <w:b/>
          <w:bCs/>
          <w:i/>
          <w:iCs/>
          <w:rtl/>
        </w:rPr>
        <w:t>אושעיא</w:t>
      </w:r>
      <w:proofErr w:type="spellEnd"/>
      <w:r w:rsidRPr="00AF4DD9">
        <w:rPr>
          <w:rFonts w:cs="Arial"/>
          <w:b/>
          <w:bCs/>
          <w:i/>
          <w:iCs/>
          <w:rtl/>
        </w:rPr>
        <w:t xml:space="preserve">: שכח ארנקי בחצר - מניח עליה ככר או תינוק, ומטלטלה. אמר רב יצחק: שכח לבינה בחצר - מניח עליה ככר או תינוק, ומטלטלה. אמר רבי יהודה בר </w:t>
      </w:r>
      <w:proofErr w:type="spellStart"/>
      <w:r w:rsidRPr="00AF4DD9">
        <w:rPr>
          <w:rFonts w:cs="Arial"/>
          <w:b/>
          <w:bCs/>
          <w:i/>
          <w:iCs/>
          <w:rtl/>
        </w:rPr>
        <w:t>שילא</w:t>
      </w:r>
      <w:proofErr w:type="spellEnd"/>
      <w:r w:rsidRPr="00AF4DD9">
        <w:rPr>
          <w:rFonts w:cs="Arial"/>
          <w:b/>
          <w:bCs/>
          <w:i/>
          <w:iCs/>
          <w:rtl/>
        </w:rPr>
        <w:t xml:space="preserve"> אמר רבי אסי: פעם אחת שכחו </w:t>
      </w:r>
      <w:proofErr w:type="spellStart"/>
      <w:r w:rsidRPr="00AF4DD9">
        <w:rPr>
          <w:rFonts w:cs="Arial"/>
          <w:b/>
          <w:bCs/>
          <w:i/>
          <w:iCs/>
          <w:rtl/>
        </w:rPr>
        <w:t>דסקיא</w:t>
      </w:r>
      <w:proofErr w:type="spellEnd"/>
      <w:r w:rsidRPr="00AF4DD9">
        <w:rPr>
          <w:rFonts w:cs="Arial"/>
          <w:b/>
          <w:bCs/>
          <w:i/>
          <w:iCs/>
          <w:rtl/>
        </w:rPr>
        <w:t xml:space="preserve"> מלאה מעות </w:t>
      </w:r>
      <w:proofErr w:type="spellStart"/>
      <w:r w:rsidRPr="00AF4DD9">
        <w:rPr>
          <w:rFonts w:cs="Arial"/>
          <w:b/>
          <w:bCs/>
          <w:i/>
          <w:iCs/>
          <w:rtl/>
        </w:rPr>
        <w:t>בסרטיא</w:t>
      </w:r>
      <w:proofErr w:type="spellEnd"/>
      <w:r w:rsidRPr="00AF4DD9">
        <w:rPr>
          <w:rFonts w:cs="Arial"/>
          <w:b/>
          <w:bCs/>
          <w:i/>
          <w:iCs/>
          <w:rtl/>
        </w:rPr>
        <w:t xml:space="preserve">, ובאו ושאלו את רבי יוחנן, ואמר להן: הניחו עליה ככר או תינוק וטלטלוה. </w:t>
      </w:r>
    </w:p>
    <w:p w:rsidR="007A4AF8" w:rsidRPr="00AF4DD9" w:rsidRDefault="007A4AF8" w:rsidP="00AF4DD9">
      <w:pPr>
        <w:ind w:left="720"/>
        <w:jc w:val="both"/>
        <w:rPr>
          <w:rFonts w:cs="Arial"/>
          <w:b/>
          <w:bCs/>
          <w:i/>
          <w:iCs/>
          <w:rtl/>
        </w:rPr>
      </w:pPr>
      <w:r w:rsidRPr="00AF4DD9">
        <w:rPr>
          <w:rFonts w:cs="Arial"/>
          <w:b/>
          <w:bCs/>
          <w:i/>
          <w:iCs/>
          <w:rtl/>
        </w:rPr>
        <w:t xml:space="preserve">אמר מר </w:t>
      </w:r>
      <w:proofErr w:type="spellStart"/>
      <w:r w:rsidRPr="00AF4DD9">
        <w:rPr>
          <w:rFonts w:cs="Arial"/>
          <w:b/>
          <w:bCs/>
          <w:i/>
          <w:iCs/>
          <w:rtl/>
        </w:rPr>
        <w:t>זוטרא</w:t>
      </w:r>
      <w:proofErr w:type="spellEnd"/>
      <w:r w:rsidRPr="00AF4DD9">
        <w:rPr>
          <w:rFonts w:cs="Arial"/>
          <w:b/>
          <w:bCs/>
          <w:i/>
          <w:iCs/>
          <w:rtl/>
        </w:rPr>
        <w:t xml:space="preserve">: הלכתא ככל הני </w:t>
      </w:r>
      <w:proofErr w:type="spellStart"/>
      <w:r w:rsidRPr="00AF4DD9">
        <w:rPr>
          <w:rFonts w:cs="Arial"/>
          <w:b/>
          <w:bCs/>
          <w:i/>
          <w:iCs/>
          <w:rtl/>
        </w:rPr>
        <w:t>שמעתתא</w:t>
      </w:r>
      <w:proofErr w:type="spellEnd"/>
      <w:r w:rsidRPr="00AF4DD9">
        <w:rPr>
          <w:rFonts w:cs="Arial"/>
          <w:b/>
          <w:bCs/>
          <w:i/>
          <w:iCs/>
          <w:rtl/>
        </w:rPr>
        <w:t xml:space="preserve"> בשוכח. רב אשי אמר: אפילו שכח נמי [לא], ולא אמרו ככר או תינוק אלא למת בלבד. </w:t>
      </w:r>
    </w:p>
    <w:p w:rsidR="007A4AF8" w:rsidRPr="00AF4DD9" w:rsidRDefault="007A4AF8" w:rsidP="00AF4DD9">
      <w:pPr>
        <w:ind w:left="720"/>
        <w:jc w:val="both"/>
        <w:rPr>
          <w:b/>
          <w:bCs/>
          <w:i/>
          <w:iCs/>
          <w:rtl/>
        </w:rPr>
      </w:pPr>
      <w:proofErr w:type="spellStart"/>
      <w:r w:rsidRPr="00AF4DD9">
        <w:rPr>
          <w:rFonts w:cs="Arial"/>
          <w:b/>
          <w:bCs/>
          <w:i/>
          <w:iCs/>
          <w:rtl/>
        </w:rPr>
        <w:t>אביי</w:t>
      </w:r>
      <w:proofErr w:type="spellEnd"/>
      <w:r w:rsidRPr="00AF4DD9">
        <w:rPr>
          <w:rFonts w:cs="Arial"/>
          <w:b/>
          <w:bCs/>
          <w:i/>
          <w:iCs/>
          <w:rtl/>
        </w:rPr>
        <w:t xml:space="preserve"> מנח כפא </w:t>
      </w:r>
      <w:proofErr w:type="spellStart"/>
      <w:r w:rsidRPr="00AF4DD9">
        <w:rPr>
          <w:rFonts w:cs="Arial"/>
          <w:b/>
          <w:bCs/>
          <w:i/>
          <w:iCs/>
          <w:rtl/>
        </w:rPr>
        <w:t>אכיפי</w:t>
      </w:r>
      <w:proofErr w:type="spellEnd"/>
      <w:r w:rsidRPr="00AF4DD9">
        <w:rPr>
          <w:rFonts w:cs="Arial"/>
          <w:b/>
          <w:bCs/>
          <w:i/>
          <w:iCs/>
          <w:rtl/>
        </w:rPr>
        <w:t xml:space="preserve">. רבא מנח </w:t>
      </w:r>
      <w:proofErr w:type="spellStart"/>
      <w:r w:rsidRPr="00AF4DD9">
        <w:rPr>
          <w:rFonts w:cs="Arial"/>
          <w:b/>
          <w:bCs/>
          <w:i/>
          <w:iCs/>
          <w:rtl/>
        </w:rPr>
        <w:t>סכינא</w:t>
      </w:r>
      <w:proofErr w:type="spellEnd"/>
      <w:r w:rsidRPr="00AF4DD9">
        <w:rPr>
          <w:rFonts w:cs="Arial"/>
          <w:b/>
          <w:bCs/>
          <w:i/>
          <w:iCs/>
          <w:rtl/>
        </w:rPr>
        <w:t xml:space="preserve"> אבר יונה ומטלטלה. אמר רב יוסף: כמה </w:t>
      </w:r>
      <w:proofErr w:type="spellStart"/>
      <w:r w:rsidRPr="00AF4DD9">
        <w:rPr>
          <w:rFonts w:cs="Arial"/>
          <w:b/>
          <w:bCs/>
          <w:i/>
          <w:iCs/>
          <w:rtl/>
        </w:rPr>
        <w:t>חריפא</w:t>
      </w:r>
      <w:proofErr w:type="spellEnd"/>
      <w:r w:rsidRPr="00AF4DD9">
        <w:rPr>
          <w:rFonts w:cs="Arial"/>
          <w:b/>
          <w:bCs/>
          <w:i/>
          <w:iCs/>
          <w:rtl/>
        </w:rPr>
        <w:t xml:space="preserve"> </w:t>
      </w:r>
      <w:proofErr w:type="spellStart"/>
      <w:r w:rsidRPr="00AF4DD9">
        <w:rPr>
          <w:rFonts w:cs="Arial"/>
          <w:b/>
          <w:bCs/>
          <w:i/>
          <w:iCs/>
          <w:rtl/>
        </w:rPr>
        <w:t>שמעתתא</w:t>
      </w:r>
      <w:proofErr w:type="spellEnd"/>
      <w:r w:rsidRPr="00AF4DD9">
        <w:rPr>
          <w:rFonts w:cs="Arial"/>
          <w:b/>
          <w:bCs/>
          <w:i/>
          <w:iCs/>
          <w:rtl/>
        </w:rPr>
        <w:t xml:space="preserve"> </w:t>
      </w:r>
      <w:proofErr w:type="spellStart"/>
      <w:r w:rsidRPr="00AF4DD9">
        <w:rPr>
          <w:rFonts w:cs="Arial"/>
          <w:b/>
          <w:bCs/>
          <w:i/>
          <w:iCs/>
          <w:rtl/>
        </w:rPr>
        <w:t>דדרדקי</w:t>
      </w:r>
      <w:proofErr w:type="spellEnd"/>
      <w:r w:rsidRPr="00AF4DD9">
        <w:rPr>
          <w:rFonts w:cs="Arial"/>
          <w:b/>
          <w:bCs/>
          <w:i/>
          <w:iCs/>
          <w:rtl/>
        </w:rPr>
        <w:t xml:space="preserve">! </w:t>
      </w:r>
      <w:proofErr w:type="spellStart"/>
      <w:r w:rsidRPr="00AF4DD9">
        <w:rPr>
          <w:rFonts w:cs="Arial"/>
          <w:b/>
          <w:bCs/>
          <w:i/>
          <w:iCs/>
          <w:rtl/>
        </w:rPr>
        <w:t>אימר</w:t>
      </w:r>
      <w:proofErr w:type="spellEnd"/>
      <w:r w:rsidRPr="00AF4DD9">
        <w:rPr>
          <w:rFonts w:cs="Arial"/>
          <w:b/>
          <w:bCs/>
          <w:i/>
          <w:iCs/>
          <w:rtl/>
        </w:rPr>
        <w:t xml:space="preserve"> </w:t>
      </w:r>
      <w:proofErr w:type="spellStart"/>
      <w:r w:rsidRPr="00AF4DD9">
        <w:rPr>
          <w:rFonts w:cs="Arial"/>
          <w:b/>
          <w:bCs/>
          <w:i/>
          <w:iCs/>
          <w:rtl/>
        </w:rPr>
        <w:t>דאמור</w:t>
      </w:r>
      <w:proofErr w:type="spellEnd"/>
      <w:r w:rsidRPr="00AF4DD9">
        <w:rPr>
          <w:rFonts w:cs="Arial"/>
          <w:b/>
          <w:bCs/>
          <w:i/>
          <w:iCs/>
          <w:rtl/>
        </w:rPr>
        <w:t xml:space="preserve"> רבנן בשוכח, לכתחילה מי אמור? - אמר </w:t>
      </w:r>
      <w:proofErr w:type="spellStart"/>
      <w:r w:rsidRPr="00AF4DD9">
        <w:rPr>
          <w:rFonts w:cs="Arial"/>
          <w:b/>
          <w:bCs/>
          <w:i/>
          <w:iCs/>
          <w:rtl/>
        </w:rPr>
        <w:t>אביי</w:t>
      </w:r>
      <w:proofErr w:type="spellEnd"/>
      <w:r w:rsidRPr="00AF4DD9">
        <w:rPr>
          <w:rFonts w:cs="Arial"/>
          <w:b/>
          <w:bCs/>
          <w:i/>
          <w:iCs/>
          <w:rtl/>
        </w:rPr>
        <w:t xml:space="preserve">: אי לאו </w:t>
      </w:r>
      <w:proofErr w:type="spellStart"/>
      <w:r w:rsidRPr="00AF4DD9">
        <w:rPr>
          <w:rFonts w:cs="Arial"/>
          <w:b/>
          <w:bCs/>
          <w:i/>
          <w:iCs/>
          <w:rtl/>
        </w:rPr>
        <w:lastRenderedPageBreak/>
        <w:t>דאדם</w:t>
      </w:r>
      <w:proofErr w:type="spellEnd"/>
      <w:r w:rsidRPr="00AF4DD9">
        <w:rPr>
          <w:rFonts w:cs="Arial"/>
          <w:b/>
          <w:bCs/>
          <w:i/>
          <w:iCs/>
          <w:rtl/>
        </w:rPr>
        <w:t xml:space="preserve"> חשוב אנא, כפא </w:t>
      </w:r>
      <w:proofErr w:type="spellStart"/>
      <w:r w:rsidRPr="00AF4DD9">
        <w:rPr>
          <w:rFonts w:cs="Arial"/>
          <w:b/>
          <w:bCs/>
          <w:i/>
          <w:iCs/>
          <w:rtl/>
        </w:rPr>
        <w:t>אכיפי</w:t>
      </w:r>
      <w:proofErr w:type="spellEnd"/>
      <w:r w:rsidRPr="00AF4DD9">
        <w:rPr>
          <w:rFonts w:cs="Arial"/>
          <w:b/>
          <w:bCs/>
          <w:i/>
          <w:iCs/>
          <w:rtl/>
        </w:rPr>
        <w:t xml:space="preserve"> למה לי? הא חזו </w:t>
      </w:r>
      <w:proofErr w:type="spellStart"/>
      <w:r w:rsidRPr="00AF4DD9">
        <w:rPr>
          <w:rFonts w:cs="Arial"/>
          <w:b/>
          <w:bCs/>
          <w:i/>
          <w:iCs/>
          <w:rtl/>
        </w:rPr>
        <w:t>למיזגא</w:t>
      </w:r>
      <w:proofErr w:type="spellEnd"/>
      <w:r w:rsidRPr="00AF4DD9">
        <w:rPr>
          <w:rFonts w:cs="Arial"/>
          <w:b/>
          <w:bCs/>
          <w:i/>
          <w:iCs/>
          <w:rtl/>
        </w:rPr>
        <w:t xml:space="preserve"> </w:t>
      </w:r>
      <w:proofErr w:type="spellStart"/>
      <w:r w:rsidRPr="00AF4DD9">
        <w:rPr>
          <w:rFonts w:cs="Arial"/>
          <w:b/>
          <w:bCs/>
          <w:i/>
          <w:iCs/>
          <w:rtl/>
        </w:rPr>
        <w:t>עלייהו</w:t>
      </w:r>
      <w:proofErr w:type="spellEnd"/>
      <w:r w:rsidRPr="00AF4DD9">
        <w:rPr>
          <w:rFonts w:cs="Arial"/>
          <w:b/>
          <w:bCs/>
          <w:i/>
          <w:iCs/>
          <w:rtl/>
        </w:rPr>
        <w:t xml:space="preserve">! אמר רבא: אנא, אי לאו </w:t>
      </w:r>
      <w:proofErr w:type="spellStart"/>
      <w:r w:rsidRPr="00AF4DD9">
        <w:rPr>
          <w:rFonts w:cs="Arial"/>
          <w:b/>
          <w:bCs/>
          <w:i/>
          <w:iCs/>
          <w:rtl/>
        </w:rPr>
        <w:t>דאדם</w:t>
      </w:r>
      <w:proofErr w:type="spellEnd"/>
      <w:r w:rsidRPr="00AF4DD9">
        <w:rPr>
          <w:rFonts w:cs="Arial"/>
          <w:b/>
          <w:bCs/>
          <w:i/>
          <w:iCs/>
          <w:rtl/>
        </w:rPr>
        <w:t xml:space="preserve"> חשוב אנא - </w:t>
      </w:r>
      <w:proofErr w:type="spellStart"/>
      <w:r w:rsidRPr="00AF4DD9">
        <w:rPr>
          <w:rFonts w:cs="Arial"/>
          <w:b/>
          <w:bCs/>
          <w:i/>
          <w:iCs/>
          <w:rtl/>
        </w:rPr>
        <w:t>סכינא</w:t>
      </w:r>
      <w:proofErr w:type="spellEnd"/>
      <w:r w:rsidRPr="00AF4DD9">
        <w:rPr>
          <w:rFonts w:cs="Arial"/>
          <w:b/>
          <w:bCs/>
          <w:i/>
          <w:iCs/>
          <w:rtl/>
        </w:rPr>
        <w:t xml:space="preserve"> אבר יונה למה לי? הא חזי לי </w:t>
      </w:r>
      <w:proofErr w:type="spellStart"/>
      <w:r w:rsidRPr="00AF4DD9">
        <w:rPr>
          <w:rFonts w:cs="Arial"/>
          <w:b/>
          <w:bCs/>
          <w:i/>
          <w:iCs/>
          <w:rtl/>
        </w:rPr>
        <w:t>לאומצא</w:t>
      </w:r>
      <w:proofErr w:type="spellEnd"/>
      <w:r w:rsidRPr="00AF4DD9">
        <w:rPr>
          <w:rFonts w:cs="Arial"/>
          <w:b/>
          <w:bCs/>
          <w:i/>
          <w:iCs/>
          <w:rtl/>
        </w:rPr>
        <w:t>!</w:t>
      </w:r>
    </w:p>
    <w:p w:rsidR="00AF4DD9" w:rsidRDefault="007A4AF8" w:rsidP="001E0334">
      <w:pPr>
        <w:jc w:val="both"/>
        <w:rPr>
          <w:rFonts w:cs="Arial"/>
          <w:rtl/>
        </w:rPr>
      </w:pPr>
      <w:r>
        <w:rPr>
          <w:rFonts w:cs="Arial" w:hint="cs"/>
          <w:rtl/>
        </w:rPr>
        <w:t xml:space="preserve">הסוגיה </w:t>
      </w:r>
      <w:r w:rsidR="00AF4DD9">
        <w:rPr>
          <w:rFonts w:cs="Arial" w:hint="cs"/>
          <w:rtl/>
        </w:rPr>
        <w:t xml:space="preserve">עוסקת באדם ששכח ארנק מלא מעות בחצר. ארנק כזה הוא בהגדרת מוקצה מחמת חסרון כיס שזהו מוקצה חמור שעל קיומו מסכימים כולם. הסוגיה מציעה להניח תינוק או כיכר על גבי הארנק שהופך להיות "בסיס לדבר המותר" וממילא ניתן לטלטל אותו. </w:t>
      </w:r>
    </w:p>
    <w:p w:rsidR="007A4AF8" w:rsidRDefault="007A4AF8" w:rsidP="00AF4DD9">
      <w:pPr>
        <w:jc w:val="both"/>
        <w:rPr>
          <w:rFonts w:cs="Arial"/>
          <w:rtl/>
        </w:rPr>
      </w:pPr>
      <w:r>
        <w:rPr>
          <w:rFonts w:cs="Arial" w:hint="cs"/>
          <w:rtl/>
        </w:rPr>
        <w:t xml:space="preserve">מר </w:t>
      </w:r>
      <w:proofErr w:type="spellStart"/>
      <w:r>
        <w:rPr>
          <w:rFonts w:cs="Arial" w:hint="cs"/>
          <w:rtl/>
        </w:rPr>
        <w:t>זוטרא</w:t>
      </w:r>
      <w:proofErr w:type="spellEnd"/>
      <w:r>
        <w:rPr>
          <w:rFonts w:cs="Arial" w:hint="cs"/>
          <w:rtl/>
        </w:rPr>
        <w:t xml:space="preserve"> </w:t>
      </w:r>
      <w:r w:rsidR="00AF4DD9">
        <w:rPr>
          <w:rFonts w:cs="Arial" w:hint="cs"/>
          <w:rtl/>
        </w:rPr>
        <w:t>מסייג את ההיתר למקרה בו שכחתי את הארנק,</w:t>
      </w:r>
      <w:r>
        <w:rPr>
          <w:rFonts w:cs="Arial" w:hint="cs"/>
          <w:rtl/>
        </w:rPr>
        <w:t xml:space="preserve"> אבל אם הנחתי אותו שם אסור לי לטלטלו אפילו לא עם כיכר ותינוק. רב אשי </w:t>
      </w:r>
      <w:r w:rsidR="00AF4DD9">
        <w:rPr>
          <w:rFonts w:cs="Arial" w:hint="cs"/>
          <w:rtl/>
        </w:rPr>
        <w:t xml:space="preserve">מחמיר עוד יותר וסובר </w:t>
      </w:r>
      <w:r>
        <w:rPr>
          <w:rFonts w:cs="Arial" w:hint="cs"/>
          <w:rtl/>
        </w:rPr>
        <w:t>שגם אם שכח</w:t>
      </w:r>
      <w:r w:rsidR="00AF4DD9">
        <w:rPr>
          <w:rFonts w:cs="Arial" w:hint="cs"/>
          <w:rtl/>
        </w:rPr>
        <w:t>תי</w:t>
      </w:r>
      <w:r>
        <w:rPr>
          <w:rFonts w:cs="Arial" w:hint="cs"/>
          <w:rtl/>
        </w:rPr>
        <w:t xml:space="preserve"> </w:t>
      </w:r>
      <w:r w:rsidR="00AF4DD9">
        <w:rPr>
          <w:rFonts w:cs="Arial" w:hint="cs"/>
          <w:rtl/>
        </w:rPr>
        <w:t>את ה</w:t>
      </w:r>
      <w:r>
        <w:rPr>
          <w:rFonts w:cs="Arial" w:hint="cs"/>
          <w:rtl/>
        </w:rPr>
        <w:t xml:space="preserve">ארנק </w:t>
      </w:r>
      <w:r w:rsidR="00AF4DD9">
        <w:rPr>
          <w:rFonts w:cs="Arial" w:hint="cs"/>
          <w:rtl/>
        </w:rPr>
        <w:t>הפתרון המוצע אסור והיכולת להשתמש ב</w:t>
      </w:r>
      <w:r>
        <w:rPr>
          <w:rFonts w:cs="Arial" w:hint="cs"/>
          <w:rtl/>
        </w:rPr>
        <w:t xml:space="preserve">"טריק " </w:t>
      </w:r>
      <w:r w:rsidR="00AF4DD9">
        <w:rPr>
          <w:rFonts w:cs="Arial" w:hint="cs"/>
          <w:rtl/>
        </w:rPr>
        <w:t xml:space="preserve">שמציעה הגמרא הוא רק במקרה שיש צורך להזיז גופה של מת שגם היא מוקצה (ואל תנסו לדמיין הנחה של תינוק על גופה..). </w:t>
      </w:r>
    </w:p>
    <w:p w:rsidR="00AF4DD9" w:rsidRDefault="00D05FFD" w:rsidP="00AF4DD9">
      <w:pPr>
        <w:jc w:val="both"/>
        <w:rPr>
          <w:rFonts w:cs="Arial"/>
          <w:rtl/>
        </w:rPr>
      </w:pPr>
      <w:r>
        <w:rPr>
          <w:rFonts w:cs="Arial" w:hint="cs"/>
          <w:rtl/>
        </w:rPr>
        <w:t xml:space="preserve">אחרי </w:t>
      </w:r>
      <w:proofErr w:type="spellStart"/>
      <w:r w:rsidR="00AF4DD9">
        <w:rPr>
          <w:rFonts w:cs="Arial" w:hint="cs"/>
          <w:rtl/>
        </w:rPr>
        <w:t>השקלא</w:t>
      </w:r>
      <w:proofErr w:type="spellEnd"/>
      <w:r w:rsidR="00AF4DD9">
        <w:rPr>
          <w:rFonts w:cs="Arial" w:hint="cs"/>
          <w:rtl/>
        </w:rPr>
        <w:t xml:space="preserve"> וטריא הזו מביאה </w:t>
      </w:r>
      <w:proofErr w:type="spellStart"/>
      <w:r w:rsidR="00AF4DD9">
        <w:rPr>
          <w:rFonts w:cs="Arial" w:hint="cs"/>
          <w:rtl/>
        </w:rPr>
        <w:t>הסוגיה</w:t>
      </w:r>
      <w:proofErr w:type="spellEnd"/>
      <w:r w:rsidR="00AF4DD9">
        <w:rPr>
          <w:rFonts w:cs="Arial" w:hint="cs"/>
          <w:rtl/>
        </w:rPr>
        <w:t xml:space="preserve"> </w:t>
      </w:r>
      <w:r>
        <w:rPr>
          <w:rFonts w:cs="Arial" w:hint="cs"/>
          <w:rtl/>
        </w:rPr>
        <w:t xml:space="preserve">סיפור על </w:t>
      </w:r>
      <w:proofErr w:type="spellStart"/>
      <w:r>
        <w:rPr>
          <w:rFonts w:cs="Arial" w:hint="cs"/>
          <w:rtl/>
        </w:rPr>
        <w:t>אביי</w:t>
      </w:r>
      <w:proofErr w:type="spellEnd"/>
      <w:r>
        <w:rPr>
          <w:rFonts w:cs="Arial" w:hint="cs"/>
          <w:rtl/>
        </w:rPr>
        <w:t xml:space="preserve"> ורבא </w:t>
      </w:r>
      <w:r w:rsidR="00AF4DD9">
        <w:rPr>
          <w:rFonts w:cs="Arial" w:hint="cs"/>
          <w:rtl/>
        </w:rPr>
        <w:t>שהשתמשו בהיתר המוזכר בעניינים אחרים ותגובת רב יוסף למעשיהם</w:t>
      </w:r>
      <w:r>
        <w:rPr>
          <w:rFonts w:cs="Arial" w:hint="cs"/>
          <w:rtl/>
        </w:rPr>
        <w:t>:</w:t>
      </w:r>
      <w:r w:rsidR="00AF4DD9">
        <w:rPr>
          <w:rFonts w:cs="Arial" w:hint="cs"/>
          <w:rtl/>
        </w:rPr>
        <w:t xml:space="preserve">  </w:t>
      </w:r>
    </w:p>
    <w:p w:rsidR="00D05FFD" w:rsidRDefault="00D05FFD" w:rsidP="00AF4DD9">
      <w:pPr>
        <w:jc w:val="both"/>
        <w:rPr>
          <w:rFonts w:cs="Arial"/>
          <w:rtl/>
        </w:rPr>
      </w:pPr>
      <w:proofErr w:type="spellStart"/>
      <w:r w:rsidRPr="00D05FFD">
        <w:rPr>
          <w:rFonts w:cs="Arial"/>
          <w:rtl/>
        </w:rPr>
        <w:t>אביי</w:t>
      </w:r>
      <w:proofErr w:type="spellEnd"/>
      <w:r w:rsidRPr="00D05FFD">
        <w:rPr>
          <w:rFonts w:cs="Arial"/>
          <w:rtl/>
        </w:rPr>
        <w:t xml:space="preserve"> היה מניח כף על עומרים של תבוא</w:t>
      </w:r>
      <w:r>
        <w:rPr>
          <w:rFonts w:cs="Arial" w:hint="cs"/>
          <w:rtl/>
        </w:rPr>
        <w:t xml:space="preserve">ה </w:t>
      </w:r>
      <w:r w:rsidR="00AF4DD9">
        <w:rPr>
          <w:rFonts w:cs="Arial"/>
          <w:rtl/>
        </w:rPr>
        <w:t>כדי לטלטלם בשבת אגב הכף</w:t>
      </w:r>
      <w:r w:rsidR="00AF4DD9">
        <w:rPr>
          <w:rFonts w:cs="Arial" w:hint="cs"/>
          <w:rtl/>
        </w:rPr>
        <w:t xml:space="preserve"> ו</w:t>
      </w:r>
      <w:r w:rsidRPr="00D05FFD">
        <w:rPr>
          <w:rFonts w:cs="Arial"/>
          <w:rtl/>
        </w:rPr>
        <w:t xml:space="preserve">רבא היה מניח סכין על בן יונה שחוט ומטלטלו. </w:t>
      </w:r>
      <w:r w:rsidR="00AF4DD9">
        <w:rPr>
          <w:rFonts w:cs="Arial" w:hint="cs"/>
          <w:rtl/>
        </w:rPr>
        <w:t xml:space="preserve">רב יוסף </w:t>
      </w:r>
      <w:proofErr w:type="spellStart"/>
      <w:r w:rsidR="00AF4DD9">
        <w:rPr>
          <w:rFonts w:cs="Arial" w:hint="cs"/>
          <w:rtl/>
        </w:rPr>
        <w:t>ליגלג</w:t>
      </w:r>
      <w:proofErr w:type="spellEnd"/>
      <w:r w:rsidR="00AF4DD9">
        <w:rPr>
          <w:rFonts w:cs="Arial" w:hint="cs"/>
          <w:rtl/>
        </w:rPr>
        <w:t xml:space="preserve"> על השניים</w:t>
      </w:r>
      <w:r w:rsidR="00993613">
        <w:rPr>
          <w:rFonts w:cs="Arial" w:hint="cs"/>
          <w:rtl/>
        </w:rPr>
        <w:t xml:space="preserve"> שהיו צעירים ממנו</w:t>
      </w:r>
      <w:r w:rsidR="00AF4DD9">
        <w:rPr>
          <w:rFonts w:cs="Arial" w:hint="cs"/>
          <w:rtl/>
        </w:rPr>
        <w:t xml:space="preserve"> ואמר</w:t>
      </w:r>
      <w:r w:rsidR="00993613">
        <w:rPr>
          <w:rFonts w:cs="Arial" w:hint="cs"/>
          <w:rtl/>
        </w:rPr>
        <w:t xml:space="preserve"> בציניות: "</w:t>
      </w:r>
      <w:r w:rsidR="00993613" w:rsidRPr="00D05FFD">
        <w:rPr>
          <w:rFonts w:cs="Arial"/>
          <w:rtl/>
        </w:rPr>
        <w:t>חריפה ההלכה של התינוקות</w:t>
      </w:r>
      <w:r w:rsidR="00993613">
        <w:rPr>
          <w:rFonts w:cs="Arial" w:hint="cs"/>
          <w:rtl/>
        </w:rPr>
        <w:t>.."</w:t>
      </w:r>
      <w:r w:rsidR="000C2246">
        <w:rPr>
          <w:rFonts w:cs="Arial" w:hint="cs"/>
          <w:rtl/>
        </w:rPr>
        <w:t xml:space="preserve"> כל ההיתר להשתמש בהיתר זה היה רק בדיעבד כאשר שכח אדם מוקצה ומחפש דרך להזיזו ולא כאשר אדם עושה זאת לכתחילה..  </w:t>
      </w:r>
    </w:p>
    <w:p w:rsidR="00D05FFD" w:rsidRDefault="00D05FFD" w:rsidP="000C2246">
      <w:pPr>
        <w:jc w:val="both"/>
        <w:rPr>
          <w:rFonts w:cs="Arial"/>
          <w:rtl/>
        </w:rPr>
      </w:pPr>
      <w:proofErr w:type="spellStart"/>
      <w:r>
        <w:rPr>
          <w:rFonts w:cs="Arial" w:hint="cs"/>
          <w:rtl/>
        </w:rPr>
        <w:t>אביי</w:t>
      </w:r>
      <w:proofErr w:type="spellEnd"/>
      <w:r>
        <w:rPr>
          <w:rFonts w:cs="Arial" w:hint="cs"/>
          <w:rtl/>
        </w:rPr>
        <w:t xml:space="preserve"> </w:t>
      </w:r>
      <w:r w:rsidR="000C2246">
        <w:rPr>
          <w:rFonts w:cs="Arial" w:hint="cs"/>
          <w:rtl/>
        </w:rPr>
        <w:t xml:space="preserve">לא שותק לעקיצה ומסביר את התנהגותו: </w:t>
      </w:r>
      <w:r>
        <w:rPr>
          <w:rFonts w:cs="Arial" w:hint="cs"/>
          <w:rtl/>
        </w:rPr>
        <w:t xml:space="preserve">אין איסור אמיתי לטלטל את העומרים  - הרי ניתן לשבת עליהם ולכן מותר גם לטלטלן. אני פשוט החמרתי על עצמי כי אני אדם חשוב. ולכן התרתי לעצמי גם לטלטל עם הכף לכתחילה.  </w:t>
      </w:r>
      <w:r w:rsidR="000C2246">
        <w:rPr>
          <w:rFonts w:cs="Arial"/>
          <w:rtl/>
        </w:rPr>
        <w:t>ואנ</w:t>
      </w:r>
      <w:r w:rsidR="000C2246">
        <w:rPr>
          <w:rFonts w:cs="Arial" w:hint="cs"/>
          <w:rtl/>
        </w:rPr>
        <w:t>י</w:t>
      </w:r>
      <w:r w:rsidRPr="00D05FFD">
        <w:rPr>
          <w:rFonts w:cs="Arial"/>
          <w:rtl/>
        </w:rPr>
        <w:t xml:space="preserve"> מחמיר על עצמי שלא ילמדו ממני להקל </w:t>
      </w:r>
      <w:proofErr w:type="spellStart"/>
      <w:r w:rsidRPr="00D05FFD">
        <w:rPr>
          <w:rFonts w:cs="Arial"/>
          <w:rtl/>
        </w:rPr>
        <w:t>באסורין</w:t>
      </w:r>
      <w:proofErr w:type="spellEnd"/>
      <w:r w:rsidRPr="00D05FFD">
        <w:rPr>
          <w:rFonts w:cs="Arial"/>
          <w:rtl/>
        </w:rPr>
        <w:t>.</w:t>
      </w:r>
    </w:p>
    <w:p w:rsidR="007A4AF8" w:rsidRDefault="002A792B" w:rsidP="000C2246">
      <w:pPr>
        <w:jc w:val="both"/>
        <w:rPr>
          <w:rtl/>
        </w:rPr>
      </w:pPr>
      <w:r>
        <w:rPr>
          <w:rFonts w:hint="cs"/>
          <w:rtl/>
        </w:rPr>
        <w:t>מדברי גמ</w:t>
      </w:r>
      <w:r w:rsidR="000C2246">
        <w:rPr>
          <w:rFonts w:hint="cs"/>
          <w:rtl/>
        </w:rPr>
        <w:t>רא זו עולה שגם במקום בו מצד הדין</w:t>
      </w:r>
      <w:r>
        <w:rPr>
          <w:rFonts w:hint="cs"/>
          <w:rtl/>
        </w:rPr>
        <w:t xml:space="preserve"> אין מוקצה</w:t>
      </w:r>
      <w:r w:rsidR="000C2246">
        <w:rPr>
          <w:rFonts w:hint="cs"/>
          <w:rtl/>
        </w:rPr>
        <w:t xml:space="preserve">: כמו טלטול העומרים </w:t>
      </w:r>
      <w:proofErr w:type="spellStart"/>
      <w:r w:rsidR="000C2246">
        <w:rPr>
          <w:rFonts w:hint="cs"/>
          <w:rtl/>
        </w:rPr>
        <w:t>שאינםן</w:t>
      </w:r>
      <w:proofErr w:type="spellEnd"/>
      <w:r w:rsidR="000C2246">
        <w:rPr>
          <w:rFonts w:hint="cs"/>
          <w:rtl/>
        </w:rPr>
        <w:t xml:space="preserve"> </w:t>
      </w:r>
      <w:proofErr w:type="spellStart"/>
      <w:r w:rsidR="000C2246">
        <w:rPr>
          <w:rFonts w:hint="cs"/>
          <w:rtl/>
        </w:rPr>
        <w:t>מוקצ</w:t>
      </w:r>
      <w:proofErr w:type="spellEnd"/>
      <w:r w:rsidR="000C2246">
        <w:rPr>
          <w:rFonts w:hint="cs"/>
          <w:rtl/>
        </w:rPr>
        <w:t xml:space="preserve"> הכיוון שיש להם שימוש, </w:t>
      </w:r>
      <w:r>
        <w:rPr>
          <w:rFonts w:hint="cs"/>
          <w:rtl/>
        </w:rPr>
        <w:t xml:space="preserve"> אדם חשוב עשוי להחמיר על עצמו. </w:t>
      </w:r>
    </w:p>
    <w:p w:rsidR="002A792B" w:rsidRDefault="002A792B" w:rsidP="000C2246">
      <w:pPr>
        <w:jc w:val="both"/>
        <w:rPr>
          <w:rtl/>
        </w:rPr>
      </w:pPr>
      <w:r>
        <w:rPr>
          <w:rFonts w:hint="cs"/>
          <w:rtl/>
        </w:rPr>
        <w:t xml:space="preserve">ר"ת טוען שכך נהג שמואל בסוגיה בדף </w:t>
      </w:r>
      <w:proofErr w:type="spellStart"/>
      <w:r>
        <w:rPr>
          <w:rFonts w:hint="cs"/>
          <w:rtl/>
        </w:rPr>
        <w:t>קמג</w:t>
      </w:r>
      <w:proofErr w:type="spellEnd"/>
      <w:r>
        <w:rPr>
          <w:rFonts w:hint="cs"/>
          <w:rtl/>
        </w:rPr>
        <w:t>. הוא הזיז את גרעיני התמרים אגב הפת כדי שלא ילמדו ממנו להקל באיסורים. אבל דעתו האמיתית היא אין איסור להזיז את הגרעינים כמו שרואים בסוגיה שלנו.</w:t>
      </w:r>
      <w:r w:rsidR="000C2246">
        <w:rPr>
          <w:rFonts w:hint="cs"/>
          <w:rtl/>
        </w:rPr>
        <w:t xml:space="preserve"> </w:t>
      </w:r>
    </w:p>
    <w:p w:rsidR="002A792B" w:rsidRDefault="002A792B" w:rsidP="001E0334">
      <w:pPr>
        <w:jc w:val="both"/>
        <w:rPr>
          <w:rtl/>
        </w:rPr>
      </w:pPr>
      <w:r>
        <w:rPr>
          <w:rFonts w:hint="cs"/>
          <w:rtl/>
        </w:rPr>
        <w:t>העקרון שמצביע עליו ר"ת חשוב. בדברים חשובים בהם אנשים עשויים לפרש לא כהוגן את ההתנהגות של מנהיג צריך להחמיר. גם אם האמת היא שאין איסור.</w:t>
      </w:r>
      <w:r w:rsidR="000C2246">
        <w:rPr>
          <w:rFonts w:hint="cs"/>
          <w:rtl/>
        </w:rPr>
        <w:t xml:space="preserve"> </w:t>
      </w:r>
      <w:r>
        <w:rPr>
          <w:rFonts w:hint="cs"/>
          <w:rtl/>
        </w:rPr>
        <w:t xml:space="preserve"> </w:t>
      </w:r>
    </w:p>
    <w:p w:rsidR="002A792B" w:rsidRDefault="002A792B" w:rsidP="000C2246">
      <w:pPr>
        <w:jc w:val="both"/>
        <w:rPr>
          <w:rtl/>
        </w:rPr>
      </w:pPr>
      <w:r>
        <w:rPr>
          <w:rFonts w:hint="cs"/>
          <w:rtl/>
        </w:rPr>
        <w:t>נ</w:t>
      </w:r>
      <w:r w:rsidR="000C2246">
        <w:rPr>
          <w:rFonts w:hint="cs"/>
          <w:rtl/>
        </w:rPr>
        <w:t xml:space="preserve">דמה שיש מה ללמוד מעקרון זה </w:t>
      </w:r>
      <w:r>
        <w:rPr>
          <w:rFonts w:hint="cs"/>
          <w:rtl/>
        </w:rPr>
        <w:t>למצב שלנו היום. כל מי שהוא מנהיג ורבים מאיתנו מנה</w:t>
      </w:r>
      <w:r w:rsidR="000C2246">
        <w:rPr>
          <w:rFonts w:hint="cs"/>
          <w:rtl/>
        </w:rPr>
        <w:t>יגים בסביבתם הקרובה ראוי שיחמיר</w:t>
      </w:r>
      <w:r>
        <w:rPr>
          <w:rFonts w:hint="cs"/>
          <w:rtl/>
        </w:rPr>
        <w:t xml:space="preserve"> בהנחיות כדי למנוע טעויות אצל מי שלא יודע את המצב לאשורו.</w:t>
      </w:r>
    </w:p>
    <w:p w:rsidR="000967F9" w:rsidRPr="000C2246" w:rsidRDefault="000967F9" w:rsidP="001E0334">
      <w:pPr>
        <w:jc w:val="both"/>
        <w:rPr>
          <w:b/>
          <w:bCs/>
          <w:u w:val="single"/>
          <w:rtl/>
        </w:rPr>
      </w:pPr>
      <w:r w:rsidRPr="000C2246">
        <w:rPr>
          <w:rFonts w:hint="cs"/>
          <w:b/>
          <w:bCs/>
          <w:u w:val="single"/>
          <w:rtl/>
        </w:rPr>
        <w:t>סיכום:</w:t>
      </w:r>
    </w:p>
    <w:p w:rsidR="000967F9" w:rsidRDefault="000967F9" w:rsidP="001E0334">
      <w:pPr>
        <w:jc w:val="both"/>
        <w:rPr>
          <w:rtl/>
        </w:rPr>
      </w:pPr>
      <w:r>
        <w:rPr>
          <w:rFonts w:hint="cs"/>
          <w:rtl/>
        </w:rPr>
        <w:t>ראינו שיש שתי מימרות שלא ברור מדוע הן נמצאות דווקא כאן. ומה פשרן. רש"י ביאר לנו את הקשרן ותוכנן.</w:t>
      </w:r>
    </w:p>
    <w:p w:rsidR="000967F9" w:rsidRDefault="000967F9" w:rsidP="001E0334">
      <w:pPr>
        <w:jc w:val="both"/>
        <w:rPr>
          <w:rtl/>
        </w:rPr>
      </w:pPr>
      <w:r>
        <w:rPr>
          <w:rFonts w:hint="cs"/>
          <w:rtl/>
        </w:rPr>
        <w:t xml:space="preserve">אגב ההסכמה של בית הלל ובית שמאי לא לגזור על טעינת קורת בית הבד והגת בערב שבת הביאו עוד דין בענייני בית הבד. מחלוקת שמואל ורב בדיני טלטול מוקצה. רב אוסר לטלטל משום מוקצה ושמואל מתיר ובלשון רש"י אין לשמואל מוקצה. </w:t>
      </w:r>
    </w:p>
    <w:p w:rsidR="000967F9" w:rsidRDefault="000967F9" w:rsidP="001E0334">
      <w:pPr>
        <w:jc w:val="both"/>
        <w:rPr>
          <w:rtl/>
        </w:rPr>
      </w:pPr>
      <w:r>
        <w:rPr>
          <w:rFonts w:hint="cs"/>
          <w:rtl/>
        </w:rPr>
        <w:t xml:space="preserve">תוספות הקשה מסוגיה אחרת ממנה השתמע שיש איסור מוקצה לשמואל. ר"ת תירץ שלשמואל אין מוקצה אולם הוא רואה לנכון ולהראות בציבור כאילו יש לו דין מוקצה כיוון שהוא אדם חשוב. </w:t>
      </w:r>
    </w:p>
    <w:p w:rsidR="000967F9" w:rsidRDefault="000967F9" w:rsidP="001E0334">
      <w:pPr>
        <w:jc w:val="both"/>
        <w:rPr>
          <w:rtl/>
        </w:rPr>
      </w:pPr>
      <w:r>
        <w:rPr>
          <w:rFonts w:hint="cs"/>
          <w:rtl/>
        </w:rPr>
        <w:t xml:space="preserve">דברי התוספות מעוררים אותנו לחשוב על מוקצה בצורה יותר רחבה </w:t>
      </w:r>
      <w:r>
        <w:rPr>
          <w:rtl/>
        </w:rPr>
        <w:t>–</w:t>
      </w:r>
      <w:r>
        <w:rPr>
          <w:rFonts w:hint="cs"/>
          <w:rtl/>
        </w:rPr>
        <w:t xml:space="preserve"> מדוע דווקא כאן יש את החשש הזה של הקלה </w:t>
      </w:r>
      <w:proofErr w:type="spellStart"/>
      <w:r>
        <w:rPr>
          <w:rFonts w:hint="cs"/>
          <w:rtl/>
        </w:rPr>
        <w:t>באיסורין</w:t>
      </w:r>
      <w:proofErr w:type="spellEnd"/>
      <w:r>
        <w:rPr>
          <w:rFonts w:hint="cs"/>
          <w:rtl/>
        </w:rPr>
        <w:t>. ולא עסקנו בכך עדיין ואולי עוד נזכה. כמו כן הערנו שניתן לתרץ בדרכים אחרות את קושיית התוספות ויש כאן פתח לעיון למעוניינות....</w:t>
      </w:r>
    </w:p>
    <w:p w:rsidR="000967F9" w:rsidRDefault="000967F9" w:rsidP="001E0334">
      <w:pPr>
        <w:jc w:val="both"/>
        <w:rPr>
          <w:rtl/>
        </w:rPr>
      </w:pPr>
      <w:r>
        <w:rPr>
          <w:rFonts w:hint="cs"/>
          <w:rtl/>
        </w:rPr>
        <w:t>דבר נוסף שלמדנו מהתוספות נוגע לימים בהם אנו</w:t>
      </w:r>
      <w:r w:rsidR="00AB0AC2">
        <w:rPr>
          <w:rFonts w:hint="cs"/>
          <w:rtl/>
        </w:rPr>
        <w:t xml:space="preserve"> </w:t>
      </w:r>
      <w:r>
        <w:rPr>
          <w:rFonts w:hint="cs"/>
          <w:rtl/>
        </w:rPr>
        <w:t xml:space="preserve">נמצאים. שנכון להחמיר במקומות בהם עלולה </w:t>
      </w:r>
      <w:proofErr w:type="spellStart"/>
      <w:r>
        <w:rPr>
          <w:rFonts w:hint="cs"/>
          <w:rtl/>
        </w:rPr>
        <w:t>להווצר</w:t>
      </w:r>
      <w:proofErr w:type="spellEnd"/>
      <w:r>
        <w:rPr>
          <w:rFonts w:hint="cs"/>
          <w:rtl/>
        </w:rPr>
        <w:t xml:space="preserve"> טעות בהבנה בעיקר אצל מנהיגי הציבור</w:t>
      </w:r>
      <w:r w:rsidR="00AB0AC2">
        <w:rPr>
          <w:rFonts w:hint="cs"/>
          <w:rtl/>
        </w:rPr>
        <w:t>. ואנשים בעלי השפעה.</w:t>
      </w:r>
    </w:p>
    <w:p w:rsidR="00A62DDA" w:rsidRDefault="00A62DDA" w:rsidP="001E0334">
      <w:pPr>
        <w:jc w:val="both"/>
        <w:rPr>
          <w:rtl/>
        </w:rPr>
      </w:pPr>
      <w:r>
        <w:rPr>
          <w:rFonts w:hint="cs"/>
          <w:rtl/>
        </w:rPr>
        <w:t xml:space="preserve">בתפילה שנשכיל בימים אלו להרבות בתורה ובתפילה ובזהירות </w:t>
      </w:r>
    </w:p>
    <w:sectPr w:rsidR="00A62DDA" w:rsidSect="006D20D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30C9E"/>
    <w:multiLevelType w:val="hybridMultilevel"/>
    <w:tmpl w:val="09241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E5D12"/>
    <w:multiLevelType w:val="hybridMultilevel"/>
    <w:tmpl w:val="B8DC48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914676"/>
    <w:multiLevelType w:val="hybridMultilevel"/>
    <w:tmpl w:val="4DB8FD4C"/>
    <w:lvl w:ilvl="0" w:tplc="43B6F6D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951"/>
    <w:rsid w:val="000967F9"/>
    <w:rsid w:val="000B3660"/>
    <w:rsid w:val="000C2246"/>
    <w:rsid w:val="00163440"/>
    <w:rsid w:val="001D0E9C"/>
    <w:rsid w:val="001D4105"/>
    <w:rsid w:val="001E0334"/>
    <w:rsid w:val="002A50A1"/>
    <w:rsid w:val="002A792B"/>
    <w:rsid w:val="002C1BA4"/>
    <w:rsid w:val="004F5C5C"/>
    <w:rsid w:val="006148D8"/>
    <w:rsid w:val="00634A04"/>
    <w:rsid w:val="006D20D0"/>
    <w:rsid w:val="007A4AF8"/>
    <w:rsid w:val="007C2711"/>
    <w:rsid w:val="008B1E2F"/>
    <w:rsid w:val="00993613"/>
    <w:rsid w:val="00A05D45"/>
    <w:rsid w:val="00A62DDA"/>
    <w:rsid w:val="00AB0AC2"/>
    <w:rsid w:val="00AF4DD9"/>
    <w:rsid w:val="00C37951"/>
    <w:rsid w:val="00D055AE"/>
    <w:rsid w:val="00D05FFD"/>
    <w:rsid w:val="00D161D1"/>
    <w:rsid w:val="00D22D5C"/>
    <w:rsid w:val="00DD7C44"/>
    <w:rsid w:val="00FA3E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5D9256-53B1-40EB-9402-85A272FE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1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1329</Words>
  <Characters>6647</Characters>
  <Application>Microsoft Office Word</Application>
  <DocSecurity>0</DocSecurity>
  <Lines>55</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רות מינה שמעוני</dc:creator>
  <cp:keywords/>
  <dc:description/>
  <cp:lastModifiedBy>רות מינה שמעוני</cp:lastModifiedBy>
  <cp:revision>2</cp:revision>
  <dcterms:created xsi:type="dcterms:W3CDTF">2020-03-25T07:32:00Z</dcterms:created>
  <dcterms:modified xsi:type="dcterms:W3CDTF">2020-03-25T07:32:00Z</dcterms:modified>
</cp:coreProperties>
</file>