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5F43A" w14:textId="77777777" w:rsidR="005D604A" w:rsidRPr="00227F66" w:rsidRDefault="0047331D" w:rsidP="005D604A">
      <w:pPr>
        <w:spacing w:after="0"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 xml:space="preserve">Rav Hisda: Expanding </w:t>
      </w:r>
      <w:r w:rsidR="005D604A" w:rsidRPr="00227F66">
        <w:rPr>
          <w:rFonts w:asciiTheme="majorBidi" w:hAnsiTheme="majorBidi" w:cstheme="majorBidi"/>
          <w:b/>
          <w:bCs/>
          <w:sz w:val="24"/>
          <w:szCs w:val="24"/>
          <w:u w:val="single"/>
        </w:rPr>
        <w:t>the Role of Intention in Rituals</w:t>
      </w:r>
    </w:p>
    <w:p w14:paraId="38572AF0" w14:textId="77777777" w:rsidR="005D604A" w:rsidRPr="0047331D" w:rsidRDefault="005D604A" w:rsidP="005D604A">
      <w:pPr>
        <w:spacing w:after="0" w:line="240" w:lineRule="auto"/>
        <w:jc w:val="center"/>
        <w:rPr>
          <w:rFonts w:asciiTheme="majorBidi" w:hAnsiTheme="majorBidi" w:cstheme="majorBidi"/>
          <w:sz w:val="18"/>
          <w:szCs w:val="18"/>
        </w:rPr>
      </w:pPr>
      <w:r w:rsidRPr="0047331D">
        <w:rPr>
          <w:rFonts w:asciiTheme="majorBidi" w:hAnsiTheme="majorBidi" w:cstheme="majorBidi"/>
          <w:sz w:val="18"/>
          <w:szCs w:val="18"/>
        </w:rPr>
        <w:t>Dr. Shana Strauch Schick</w:t>
      </w:r>
    </w:p>
    <w:p w14:paraId="0317192D" w14:textId="77777777" w:rsidR="005D604A" w:rsidRPr="00227F66" w:rsidRDefault="005D604A" w:rsidP="005D604A">
      <w:pPr>
        <w:spacing w:after="0" w:line="240" w:lineRule="auto"/>
        <w:jc w:val="center"/>
        <w:rPr>
          <w:rFonts w:asciiTheme="majorBidi" w:hAnsiTheme="majorBidi" w:cstheme="majorBidi"/>
          <w:b/>
          <w:bCs/>
          <w:sz w:val="24"/>
          <w:szCs w:val="24"/>
          <w:u w:val="single"/>
        </w:rPr>
      </w:pPr>
    </w:p>
    <w:p w14:paraId="282D7A9D" w14:textId="77777777" w:rsidR="00925E47" w:rsidRPr="00227F66" w:rsidRDefault="00E073A9" w:rsidP="005D604A">
      <w:pPr>
        <w:spacing w:after="0" w:line="240" w:lineRule="auto"/>
        <w:rPr>
          <w:rFonts w:asciiTheme="majorBidi" w:hAnsiTheme="majorBidi" w:cstheme="majorBidi"/>
          <w:b/>
          <w:bCs/>
          <w:sz w:val="24"/>
          <w:szCs w:val="24"/>
          <w:u w:val="single"/>
          <w:rtl/>
        </w:rPr>
      </w:pPr>
      <w:r w:rsidRPr="00227F66">
        <w:rPr>
          <w:rFonts w:asciiTheme="majorBidi" w:hAnsiTheme="majorBidi" w:cstheme="majorBidi"/>
          <w:b/>
          <w:bCs/>
          <w:sz w:val="24"/>
          <w:szCs w:val="24"/>
          <w:u w:val="single"/>
        </w:rPr>
        <w:t>Sukkah:</w:t>
      </w:r>
    </w:p>
    <w:p w14:paraId="73C59367" w14:textId="77777777" w:rsidR="004A1107" w:rsidRPr="00227F66" w:rsidRDefault="004A1107" w:rsidP="005D604A">
      <w:pPr>
        <w:pStyle w:val="ListParagraph"/>
        <w:numPr>
          <w:ilvl w:val="0"/>
          <w:numId w:val="1"/>
        </w:numPr>
        <w:bidi/>
        <w:spacing w:after="0" w:line="240" w:lineRule="auto"/>
        <w:ind w:left="0"/>
        <w:rPr>
          <w:rFonts w:asciiTheme="majorBidi" w:hAnsiTheme="majorBidi" w:cstheme="majorBidi"/>
          <w:b/>
          <w:bCs/>
          <w:sz w:val="24"/>
          <w:szCs w:val="24"/>
          <w:u w:val="single"/>
        </w:rPr>
      </w:pPr>
      <w:r w:rsidRPr="00227F66">
        <w:rPr>
          <w:rFonts w:asciiTheme="majorBidi" w:hAnsiTheme="majorBidi" w:cstheme="majorBidi"/>
          <w:b/>
          <w:bCs/>
          <w:sz w:val="24"/>
          <w:szCs w:val="24"/>
          <w:u w:val="single"/>
          <w:rtl/>
        </w:rPr>
        <w:t>משנה מסכת סוכה פרק א משנה א</w:t>
      </w:r>
    </w:p>
    <w:p w14:paraId="7DB4DA5D" w14:textId="77777777" w:rsidR="004A1107" w:rsidRPr="00227F66" w:rsidRDefault="004A1107" w:rsidP="005D604A">
      <w:pPr>
        <w:bidi/>
        <w:spacing w:after="0" w:line="240" w:lineRule="auto"/>
        <w:rPr>
          <w:rFonts w:asciiTheme="majorBidi" w:hAnsiTheme="majorBidi" w:cstheme="majorBidi"/>
          <w:sz w:val="24"/>
          <w:szCs w:val="24"/>
        </w:rPr>
      </w:pPr>
      <w:r w:rsidRPr="00227F66">
        <w:rPr>
          <w:rFonts w:asciiTheme="majorBidi" w:hAnsiTheme="majorBidi" w:cstheme="majorBidi"/>
          <w:sz w:val="24"/>
          <w:szCs w:val="24"/>
          <w:rtl/>
        </w:rPr>
        <w:t>סוכה שהיא גבוהה למעלה מעשרים אמה פסולה רבי יהודה מכשיר ושאינה גבוהה עשרה טפחים ושאין לה שלשה דפנות ושחמתה מרובה מצילתה פסולה סוכה ישנה בית שמאי פוסלין ובית הלל מכשירין ואיזו היא סוכה ישנה כל שעשאה קודם לחג שלשים יום אבל אם עשאה לשם חג אפילו מתחלת השנה כשרה:</w:t>
      </w:r>
    </w:p>
    <w:p w14:paraId="1E2A1D0B" w14:textId="77777777" w:rsidR="009C2DE7" w:rsidRPr="00227F66" w:rsidRDefault="009C2DE7" w:rsidP="005D604A">
      <w:pPr>
        <w:spacing w:after="0" w:line="240" w:lineRule="auto"/>
        <w:rPr>
          <w:rFonts w:asciiTheme="majorBidi" w:hAnsiTheme="majorBidi" w:cstheme="majorBidi"/>
          <w:sz w:val="24"/>
          <w:szCs w:val="24"/>
        </w:rPr>
      </w:pPr>
      <w:r w:rsidRPr="00227F66">
        <w:rPr>
          <w:rFonts w:asciiTheme="majorBidi" w:hAnsiTheme="majorBidi" w:cstheme="majorBidi"/>
          <w:sz w:val="24"/>
          <w:szCs w:val="24"/>
        </w:rPr>
        <w:t>A sukkah which is more than twenty cubits high is not valid. Rabbi Judah validates it. One which is not ten handbreadths high, or which does not have three walls, or which has more sun than shade, is not valid. An old sukkah: Bet Shammai invalidates it and Bet Hillel validates it. What is an “old sukkah”? Any one which he made thirty days before the festival; but if he made it for the purpose of the festival, even at the beginning of the year, it is valid.</w:t>
      </w:r>
    </w:p>
    <w:p w14:paraId="50A90131" w14:textId="77777777" w:rsidR="004A1107" w:rsidRPr="00227F66" w:rsidRDefault="004A1107" w:rsidP="005D604A">
      <w:pPr>
        <w:bidi/>
        <w:spacing w:after="0" w:line="240" w:lineRule="auto"/>
        <w:rPr>
          <w:rFonts w:asciiTheme="majorBidi" w:hAnsiTheme="majorBidi" w:cstheme="majorBidi"/>
          <w:sz w:val="24"/>
          <w:szCs w:val="24"/>
        </w:rPr>
      </w:pPr>
    </w:p>
    <w:p w14:paraId="7E9F989A" w14:textId="77777777" w:rsidR="004A1107" w:rsidRPr="00227F66" w:rsidRDefault="004A1107" w:rsidP="005D604A">
      <w:pPr>
        <w:pStyle w:val="ListParagraph"/>
        <w:numPr>
          <w:ilvl w:val="0"/>
          <w:numId w:val="1"/>
        </w:numPr>
        <w:bidi/>
        <w:spacing w:after="0" w:line="240" w:lineRule="auto"/>
        <w:ind w:left="0"/>
        <w:rPr>
          <w:rFonts w:asciiTheme="majorBidi" w:hAnsiTheme="majorBidi" w:cstheme="majorBidi"/>
          <w:sz w:val="24"/>
          <w:szCs w:val="24"/>
        </w:rPr>
      </w:pPr>
      <w:r w:rsidRPr="00227F66">
        <w:rPr>
          <w:rFonts w:asciiTheme="majorBidi" w:hAnsiTheme="majorBidi" w:cstheme="majorBidi"/>
          <w:b/>
          <w:bCs/>
          <w:sz w:val="24"/>
          <w:szCs w:val="24"/>
          <w:u w:val="single"/>
          <w:rtl/>
        </w:rPr>
        <w:t>תלמוד ירושלמי (ונציה) מסכת סוכה פרק א הלכה ב</w:t>
      </w:r>
    </w:p>
    <w:p w14:paraId="4BAE4A0D" w14:textId="77777777" w:rsidR="00ED285D" w:rsidRPr="00227F66" w:rsidRDefault="004A1107" w:rsidP="005D604A">
      <w:pPr>
        <w:bidi/>
        <w:spacing w:after="0" w:line="240" w:lineRule="auto"/>
        <w:rPr>
          <w:rFonts w:asciiTheme="majorBidi" w:hAnsiTheme="majorBidi" w:cstheme="majorBidi"/>
          <w:sz w:val="24"/>
          <w:szCs w:val="24"/>
          <w:rtl/>
        </w:rPr>
      </w:pPr>
      <w:r w:rsidRPr="00227F66">
        <w:rPr>
          <w:rFonts w:asciiTheme="majorBidi" w:hAnsiTheme="majorBidi" w:cstheme="majorBidi"/>
          <w:sz w:val="24"/>
          <w:szCs w:val="24"/>
          <w:rtl/>
        </w:rPr>
        <w:t xml:space="preserve">סוכה הישנה בית שמאי פוסלין ובית הלל מכשירין תני צריך לחדש בה דבר חברייא אמרי טפח רבי יוסה אומר כל שהוא מאן דאמר כל שהוא ובלבד על פני כולה אף במצה כן מצה הישנה תפלוגתא דבית שמאי ודבית הלל אמר רבי יוסה דברי הכל היא </w:t>
      </w:r>
      <w:r w:rsidRPr="00227F66">
        <w:rPr>
          <w:rFonts w:asciiTheme="majorBidi" w:hAnsiTheme="majorBidi" w:cstheme="majorBidi"/>
          <w:sz w:val="24"/>
          <w:szCs w:val="24"/>
          <w:u w:val="single"/>
          <w:rtl/>
        </w:rPr>
        <w:t>מכיון שלא עשאה לשם פסח דבר בריא שלא דיקדק בה</w:t>
      </w:r>
      <w:r w:rsidRPr="00227F66">
        <w:rPr>
          <w:rFonts w:asciiTheme="majorBidi" w:hAnsiTheme="majorBidi" w:cstheme="majorBidi"/>
          <w:sz w:val="24"/>
          <w:szCs w:val="24"/>
          <w:rtl/>
        </w:rPr>
        <w:t xml:space="preserve"> </w:t>
      </w:r>
    </w:p>
    <w:p w14:paraId="6E8FAFA4" w14:textId="77777777" w:rsidR="00ED285D" w:rsidRPr="00227F66" w:rsidRDefault="00ED285D" w:rsidP="005D604A">
      <w:pPr>
        <w:autoSpaceDE w:val="0"/>
        <w:autoSpaceDN w:val="0"/>
        <w:adjustRightInd w:val="0"/>
        <w:spacing w:after="0" w:line="240" w:lineRule="auto"/>
        <w:rPr>
          <w:rFonts w:asciiTheme="majorBidi" w:hAnsiTheme="majorBidi" w:cstheme="majorBidi"/>
          <w:sz w:val="24"/>
          <w:szCs w:val="24"/>
        </w:rPr>
      </w:pPr>
      <w:r w:rsidRPr="00227F66">
        <w:rPr>
          <w:rFonts w:asciiTheme="majorBidi" w:hAnsiTheme="majorBidi" w:cstheme="majorBidi"/>
          <w:i/>
          <w:iCs/>
          <w:sz w:val="24"/>
          <w:szCs w:val="24"/>
        </w:rPr>
        <w:t xml:space="preserve">It has been taught: </w:t>
      </w:r>
      <w:r w:rsidRPr="00227F66">
        <w:rPr>
          <w:rFonts w:asciiTheme="majorBidi" w:hAnsiTheme="majorBidi" w:cstheme="majorBidi"/>
          <w:sz w:val="24"/>
          <w:szCs w:val="24"/>
        </w:rPr>
        <w:t xml:space="preserve">[From the viewpoint of the House of Hillel one nonetheless] must do something new to the </w:t>
      </w:r>
      <w:r w:rsidRPr="00227F66">
        <w:rPr>
          <w:rFonts w:asciiTheme="majorBidi" w:hAnsiTheme="majorBidi" w:cstheme="majorBidi"/>
          <w:i/>
          <w:iCs/>
          <w:sz w:val="24"/>
          <w:szCs w:val="24"/>
        </w:rPr>
        <w:t xml:space="preserve">sukkah </w:t>
      </w:r>
      <w:r w:rsidRPr="00227F66">
        <w:rPr>
          <w:rFonts w:asciiTheme="majorBidi" w:hAnsiTheme="majorBidi" w:cstheme="majorBidi"/>
          <w:sz w:val="24"/>
          <w:szCs w:val="24"/>
        </w:rPr>
        <w:t>[to validate it, if it was built more than thirty days before the Festival]</w:t>
      </w:r>
    </w:p>
    <w:p w14:paraId="19520CB5" w14:textId="77777777" w:rsidR="00ED285D" w:rsidRPr="00227F66" w:rsidRDefault="00ED285D" w:rsidP="005D604A">
      <w:pPr>
        <w:autoSpaceDE w:val="0"/>
        <w:autoSpaceDN w:val="0"/>
        <w:adjustRightInd w:val="0"/>
        <w:spacing w:after="0" w:line="240" w:lineRule="auto"/>
        <w:rPr>
          <w:rFonts w:asciiTheme="majorBidi" w:hAnsiTheme="majorBidi" w:cstheme="majorBidi"/>
          <w:sz w:val="24"/>
          <w:szCs w:val="24"/>
        </w:rPr>
      </w:pPr>
      <w:r w:rsidRPr="00227F66">
        <w:rPr>
          <w:rFonts w:asciiTheme="majorBidi" w:hAnsiTheme="majorBidi" w:cstheme="majorBidi"/>
          <w:sz w:val="24"/>
          <w:szCs w:val="24"/>
        </w:rPr>
        <w:t xml:space="preserve">Associates said, “It must involve a handbreadth [of the </w:t>
      </w:r>
      <w:r w:rsidRPr="00227F66">
        <w:rPr>
          <w:rFonts w:asciiTheme="majorBidi" w:hAnsiTheme="majorBidi" w:cstheme="majorBidi"/>
          <w:i/>
          <w:iCs/>
          <w:sz w:val="24"/>
          <w:szCs w:val="24"/>
        </w:rPr>
        <w:t xml:space="preserve">sukkah </w:t>
      </w:r>
      <w:r w:rsidRPr="00227F66">
        <w:rPr>
          <w:rFonts w:asciiTheme="majorBidi" w:hAnsiTheme="majorBidi" w:cstheme="majorBidi"/>
          <w:sz w:val="24"/>
          <w:szCs w:val="24"/>
        </w:rPr>
        <w:t>roofing].”</w:t>
      </w:r>
    </w:p>
    <w:p w14:paraId="7BBE4568" w14:textId="77777777" w:rsidR="00ED285D" w:rsidRPr="00227F66" w:rsidRDefault="00ED285D" w:rsidP="005D604A">
      <w:pPr>
        <w:autoSpaceDE w:val="0"/>
        <w:autoSpaceDN w:val="0"/>
        <w:adjustRightInd w:val="0"/>
        <w:spacing w:after="0" w:line="240" w:lineRule="auto"/>
        <w:rPr>
          <w:rFonts w:asciiTheme="majorBidi" w:hAnsiTheme="majorBidi" w:cstheme="majorBidi"/>
          <w:sz w:val="24"/>
          <w:szCs w:val="24"/>
        </w:rPr>
      </w:pPr>
      <w:r w:rsidRPr="00227F66">
        <w:rPr>
          <w:rFonts w:asciiTheme="majorBidi" w:hAnsiTheme="majorBidi" w:cstheme="majorBidi"/>
          <w:sz w:val="24"/>
          <w:szCs w:val="24"/>
        </w:rPr>
        <w:t>R. Yosé says, “It may be any measure at all.”</w:t>
      </w:r>
    </w:p>
    <w:p w14:paraId="4D7995D3" w14:textId="77777777" w:rsidR="00ED285D" w:rsidRPr="00227F66" w:rsidRDefault="00ED285D" w:rsidP="005D604A">
      <w:pPr>
        <w:autoSpaceDE w:val="0"/>
        <w:autoSpaceDN w:val="0"/>
        <w:adjustRightInd w:val="0"/>
        <w:spacing w:after="0" w:line="240" w:lineRule="auto"/>
        <w:rPr>
          <w:rFonts w:asciiTheme="majorBidi" w:hAnsiTheme="majorBidi" w:cstheme="majorBidi"/>
          <w:i/>
          <w:iCs/>
          <w:sz w:val="24"/>
          <w:szCs w:val="24"/>
        </w:rPr>
      </w:pPr>
      <w:r w:rsidRPr="00227F66">
        <w:rPr>
          <w:rFonts w:asciiTheme="majorBidi" w:hAnsiTheme="majorBidi" w:cstheme="majorBidi"/>
          <w:sz w:val="24"/>
          <w:szCs w:val="24"/>
        </w:rPr>
        <w:t xml:space="preserve">He who said, “It may be any measure at all,” requires that whatever is done cover the entire face of the </w:t>
      </w:r>
      <w:r w:rsidRPr="00227F66">
        <w:rPr>
          <w:rFonts w:asciiTheme="majorBidi" w:hAnsiTheme="majorBidi" w:cstheme="majorBidi"/>
          <w:i/>
          <w:iCs/>
          <w:sz w:val="24"/>
          <w:szCs w:val="24"/>
        </w:rPr>
        <w:t>sukkah.</w:t>
      </w:r>
    </w:p>
    <w:p w14:paraId="4C75A0FC" w14:textId="77777777" w:rsidR="00ED285D" w:rsidRPr="00227F66" w:rsidRDefault="00ED285D" w:rsidP="005D604A">
      <w:pPr>
        <w:autoSpaceDE w:val="0"/>
        <w:autoSpaceDN w:val="0"/>
        <w:adjustRightInd w:val="0"/>
        <w:spacing w:after="0" w:line="240" w:lineRule="auto"/>
        <w:rPr>
          <w:rFonts w:asciiTheme="majorBidi" w:hAnsiTheme="majorBidi" w:cstheme="majorBidi"/>
          <w:i/>
          <w:iCs/>
          <w:sz w:val="24"/>
          <w:szCs w:val="24"/>
        </w:rPr>
      </w:pPr>
      <w:r w:rsidRPr="00227F66">
        <w:rPr>
          <w:rFonts w:asciiTheme="majorBidi" w:hAnsiTheme="majorBidi" w:cstheme="majorBidi"/>
          <w:i/>
          <w:iCs/>
          <w:sz w:val="24"/>
          <w:szCs w:val="24"/>
        </w:rPr>
        <w:t xml:space="preserve">The same dispute pertains to unleavened bread </w:t>
      </w:r>
      <w:r w:rsidRPr="00227F66">
        <w:rPr>
          <w:rFonts w:asciiTheme="majorBidi" w:hAnsiTheme="majorBidi" w:cstheme="majorBidi"/>
          <w:sz w:val="24"/>
          <w:szCs w:val="24"/>
        </w:rPr>
        <w:t>[</w:t>
      </w:r>
      <w:r w:rsidRPr="00227F66">
        <w:rPr>
          <w:rFonts w:asciiTheme="majorBidi" w:hAnsiTheme="majorBidi" w:cstheme="majorBidi"/>
          <w:i/>
          <w:iCs/>
          <w:sz w:val="24"/>
          <w:szCs w:val="24"/>
        </w:rPr>
        <w:t>for use for Passover</w:t>
      </w:r>
      <w:r w:rsidRPr="00227F66">
        <w:rPr>
          <w:rFonts w:asciiTheme="majorBidi" w:hAnsiTheme="majorBidi" w:cstheme="majorBidi"/>
          <w:sz w:val="24"/>
          <w:szCs w:val="24"/>
        </w:rPr>
        <w:t>]</w:t>
      </w:r>
      <w:r w:rsidRPr="00227F66">
        <w:rPr>
          <w:rFonts w:asciiTheme="majorBidi" w:hAnsiTheme="majorBidi" w:cstheme="majorBidi"/>
          <w:i/>
          <w:iCs/>
          <w:sz w:val="24"/>
          <w:szCs w:val="24"/>
        </w:rPr>
        <w:t>: As to unleavened bread that is old</w:t>
      </w:r>
      <w:r w:rsidRPr="00227F66">
        <w:rPr>
          <w:rFonts w:asciiTheme="majorBidi" w:hAnsiTheme="majorBidi" w:cstheme="majorBidi"/>
          <w:sz w:val="24"/>
          <w:szCs w:val="24"/>
        </w:rPr>
        <w:t xml:space="preserve">, </w:t>
      </w:r>
      <w:r w:rsidRPr="00227F66">
        <w:rPr>
          <w:rFonts w:asciiTheme="majorBidi" w:hAnsiTheme="majorBidi" w:cstheme="majorBidi"/>
          <w:i/>
          <w:iCs/>
          <w:sz w:val="24"/>
          <w:szCs w:val="24"/>
        </w:rPr>
        <w:t>there is a dispute between the House of Shammai and the House of Hillel.</w:t>
      </w:r>
    </w:p>
    <w:p w14:paraId="57ADBB83" w14:textId="77777777" w:rsidR="00ED285D" w:rsidRPr="00227F66" w:rsidRDefault="00ED285D" w:rsidP="005D604A">
      <w:pPr>
        <w:autoSpaceDE w:val="0"/>
        <w:autoSpaceDN w:val="0"/>
        <w:adjustRightInd w:val="0"/>
        <w:spacing w:after="0" w:line="240" w:lineRule="auto"/>
        <w:rPr>
          <w:rFonts w:asciiTheme="majorBidi" w:hAnsiTheme="majorBidi" w:cstheme="majorBidi"/>
          <w:sz w:val="24"/>
          <w:szCs w:val="24"/>
        </w:rPr>
      </w:pPr>
      <w:r w:rsidRPr="00227F66">
        <w:rPr>
          <w:rFonts w:asciiTheme="majorBidi" w:hAnsiTheme="majorBidi" w:cstheme="majorBidi"/>
          <w:sz w:val="24"/>
          <w:szCs w:val="24"/>
        </w:rPr>
        <w:t>Said R. Yosé, “It represents the view of all parties [that old unleavened bread may not be used on Passover]. [Why not?]</w:t>
      </w:r>
    </w:p>
    <w:p w14:paraId="3EFF73DF" w14:textId="77777777" w:rsidR="00ED285D" w:rsidRPr="00227F66" w:rsidRDefault="00ED285D" w:rsidP="005D604A">
      <w:pPr>
        <w:autoSpaceDE w:val="0"/>
        <w:autoSpaceDN w:val="0"/>
        <w:adjustRightInd w:val="0"/>
        <w:spacing w:after="0" w:line="240" w:lineRule="auto"/>
        <w:rPr>
          <w:rFonts w:asciiTheme="majorBidi" w:hAnsiTheme="majorBidi" w:cstheme="majorBidi"/>
          <w:sz w:val="24"/>
          <w:szCs w:val="24"/>
        </w:rPr>
      </w:pPr>
      <w:r w:rsidRPr="00227F66">
        <w:rPr>
          <w:rFonts w:asciiTheme="majorBidi" w:hAnsiTheme="majorBidi" w:cstheme="majorBidi"/>
          <w:sz w:val="24"/>
          <w:szCs w:val="24"/>
        </w:rPr>
        <w:t xml:space="preserve"> “Because the unleavened bread was not prepared for the sake of Passover, it is perfectly obvious that the one who made it did not take pains with it [to keep it from leavening at all].”</w:t>
      </w:r>
    </w:p>
    <w:p w14:paraId="6A9674FE" w14:textId="77777777" w:rsidR="004A1107" w:rsidRPr="00227F66" w:rsidRDefault="004A1107" w:rsidP="005D604A">
      <w:pPr>
        <w:bidi/>
        <w:spacing w:after="0" w:line="240" w:lineRule="auto"/>
        <w:rPr>
          <w:rFonts w:asciiTheme="majorBidi" w:hAnsiTheme="majorBidi" w:cstheme="majorBidi"/>
          <w:sz w:val="24"/>
          <w:szCs w:val="24"/>
        </w:rPr>
      </w:pPr>
    </w:p>
    <w:p w14:paraId="2913330E" w14:textId="77777777" w:rsidR="004C7846" w:rsidRPr="00227F66" w:rsidRDefault="004C7846" w:rsidP="005D604A">
      <w:pPr>
        <w:pStyle w:val="ListParagraph"/>
        <w:numPr>
          <w:ilvl w:val="0"/>
          <w:numId w:val="1"/>
        </w:numPr>
        <w:bidi/>
        <w:spacing w:after="0" w:line="240" w:lineRule="auto"/>
        <w:ind w:left="0"/>
        <w:rPr>
          <w:rFonts w:asciiTheme="majorBidi" w:hAnsiTheme="majorBidi" w:cstheme="majorBidi"/>
          <w:b/>
          <w:bCs/>
          <w:sz w:val="24"/>
          <w:szCs w:val="24"/>
          <w:u w:val="single"/>
        </w:rPr>
      </w:pPr>
      <w:r w:rsidRPr="00227F66">
        <w:rPr>
          <w:rFonts w:asciiTheme="majorBidi" w:hAnsiTheme="majorBidi" w:cstheme="majorBidi"/>
          <w:b/>
          <w:bCs/>
          <w:sz w:val="24"/>
          <w:szCs w:val="24"/>
          <w:u w:val="single"/>
          <w:rtl/>
        </w:rPr>
        <w:t>תלמוד בבלי מסכת סוכה דף ט עמוד א</w:t>
      </w:r>
    </w:p>
    <w:p w14:paraId="609A6073" w14:textId="77777777" w:rsidR="00925E47" w:rsidRPr="00227F66" w:rsidRDefault="00925E47" w:rsidP="005D604A">
      <w:pPr>
        <w:bidi/>
        <w:spacing w:after="0" w:line="240" w:lineRule="auto"/>
        <w:rPr>
          <w:rFonts w:asciiTheme="majorBidi" w:hAnsiTheme="majorBidi" w:cstheme="majorBidi"/>
          <w:sz w:val="24"/>
          <w:szCs w:val="24"/>
          <w:rtl/>
        </w:rPr>
      </w:pPr>
      <w:r w:rsidRPr="00227F66">
        <w:rPr>
          <w:rFonts w:asciiTheme="majorBidi" w:hAnsiTheme="majorBidi" w:cstheme="majorBidi"/>
          <w:sz w:val="24"/>
          <w:szCs w:val="24"/>
          <w:rtl/>
        </w:rPr>
        <w:t>מאי טעמא דבית שמאי? אמר קרא חג הסכות שבעת ימים לה' - סוכה העשויה לשם חג בעינן...</w:t>
      </w:r>
    </w:p>
    <w:p w14:paraId="1D72F6BE" w14:textId="77777777" w:rsidR="004C7846" w:rsidRPr="00227F66" w:rsidRDefault="00925E47" w:rsidP="005D604A">
      <w:pPr>
        <w:bidi/>
        <w:spacing w:after="0" w:line="240" w:lineRule="auto"/>
        <w:rPr>
          <w:rFonts w:asciiTheme="majorBidi" w:hAnsiTheme="majorBidi" w:cstheme="majorBidi"/>
          <w:sz w:val="24"/>
          <w:szCs w:val="24"/>
        </w:rPr>
      </w:pPr>
      <w:r w:rsidRPr="00227F66">
        <w:rPr>
          <w:rFonts w:asciiTheme="majorBidi" w:hAnsiTheme="majorBidi" w:cstheme="majorBidi"/>
          <w:sz w:val="24"/>
          <w:szCs w:val="24"/>
          <w:rtl/>
        </w:rPr>
        <w:t xml:space="preserve">אלא </w:t>
      </w:r>
      <w:r w:rsidR="004C7846" w:rsidRPr="00227F66">
        <w:rPr>
          <w:rFonts w:asciiTheme="majorBidi" w:hAnsiTheme="majorBidi" w:cstheme="majorBidi"/>
          <w:sz w:val="24"/>
          <w:szCs w:val="24"/>
          <w:rtl/>
        </w:rPr>
        <w:t>מאי טעמייהו דבית שמאי - כתיב קרא אחרינא: חג הסכת תעשה לך שבעת ימים - סוכה העשויה לשם חג בעינן. ובית הלל: ההוא מיבעי ליה לעושין סוכה בחולו של מועד. - ובית שמאי סבירא להו כרבי אליעזר, דאמר: אין עושין סוכה בחולו של מועד.</w:t>
      </w:r>
    </w:p>
    <w:p w14:paraId="5E709E21" w14:textId="0A8DDCE1" w:rsidR="00925E47" w:rsidRPr="00227F66" w:rsidRDefault="00925E47" w:rsidP="005D604A">
      <w:pPr>
        <w:pStyle w:val="en"/>
        <w:spacing w:before="0" w:beforeAutospacing="0" w:after="0" w:afterAutospacing="0"/>
        <w:rPr>
          <w:rFonts w:asciiTheme="majorBidi" w:hAnsiTheme="majorBidi" w:cstheme="majorBidi"/>
          <w:b/>
          <w:bCs/>
        </w:rPr>
      </w:pPr>
      <w:r w:rsidRPr="00227F66">
        <w:rPr>
          <w:rFonts w:asciiTheme="majorBidi" w:hAnsiTheme="majorBidi" w:cstheme="majorBidi"/>
          <w:b/>
          <w:bCs/>
        </w:rPr>
        <w:t>What is the rationale</w:t>
      </w:r>
      <w:r w:rsidRPr="00227F66">
        <w:rPr>
          <w:rFonts w:asciiTheme="majorBidi" w:hAnsiTheme="majorBidi" w:cstheme="majorBidi"/>
        </w:rPr>
        <w:t xml:space="preserve"> for the opinion </w:t>
      </w:r>
      <w:r w:rsidRPr="00227F66">
        <w:rPr>
          <w:rFonts w:asciiTheme="majorBidi" w:hAnsiTheme="majorBidi" w:cstheme="majorBidi"/>
          <w:b/>
          <w:bCs/>
        </w:rPr>
        <w:t>of Beit Shammai?</w:t>
      </w:r>
      <w:r w:rsidRPr="00227F66">
        <w:rPr>
          <w:rFonts w:asciiTheme="majorBidi" w:hAnsiTheme="majorBidi" w:cstheme="majorBidi"/>
        </w:rPr>
        <w:t xml:space="preserve"> T</w:t>
      </w:r>
      <w:r w:rsidRPr="00227F66">
        <w:rPr>
          <w:rFonts w:asciiTheme="majorBidi" w:hAnsiTheme="majorBidi" w:cstheme="majorBidi"/>
          <w:b/>
          <w:bCs/>
        </w:rPr>
        <w:t xml:space="preserve">he verse states: “The festival of </w:t>
      </w:r>
      <w:r w:rsidRPr="00227F66">
        <w:rPr>
          <w:rFonts w:asciiTheme="majorBidi" w:hAnsiTheme="majorBidi" w:cstheme="majorBidi"/>
          <w:b/>
          <w:bCs/>
          <w:i/>
          <w:iCs/>
        </w:rPr>
        <w:t>Sukkot</w:t>
      </w:r>
      <w:r w:rsidRPr="00227F66">
        <w:rPr>
          <w:rFonts w:asciiTheme="majorBidi" w:hAnsiTheme="majorBidi" w:cstheme="majorBidi"/>
          <w:b/>
          <w:bCs/>
        </w:rPr>
        <w:t xml:space="preserve"> is seven days unto the Lord”</w:t>
      </w:r>
      <w:r w:rsidRPr="00227F66">
        <w:rPr>
          <w:rFonts w:asciiTheme="majorBidi" w:hAnsiTheme="majorBidi" w:cstheme="majorBidi"/>
        </w:rPr>
        <w:t xml:space="preserve"> (</w:t>
      </w:r>
      <w:hyperlink r:id="rId7" w:history="1">
        <w:r w:rsidRPr="00227F66">
          <w:rPr>
            <w:rStyle w:val="Hyperlink"/>
            <w:rFonts w:asciiTheme="majorBidi" w:hAnsiTheme="majorBidi" w:cstheme="majorBidi"/>
          </w:rPr>
          <w:t>Leviticus 23:34</w:t>
        </w:r>
      </w:hyperlink>
      <w:r w:rsidRPr="00227F66">
        <w:rPr>
          <w:rFonts w:asciiTheme="majorBidi" w:hAnsiTheme="majorBidi" w:cstheme="majorBidi"/>
        </w:rPr>
        <w:t xml:space="preserve">), indicating that </w:t>
      </w:r>
      <w:r w:rsidRPr="00227F66">
        <w:rPr>
          <w:rFonts w:asciiTheme="majorBidi" w:hAnsiTheme="majorBidi" w:cstheme="majorBidi"/>
          <w:b/>
          <w:bCs/>
        </w:rPr>
        <w:t xml:space="preserve">we require a </w:t>
      </w:r>
      <w:r w:rsidRPr="00227F66">
        <w:rPr>
          <w:rFonts w:asciiTheme="majorBidi" w:hAnsiTheme="majorBidi" w:cstheme="majorBidi"/>
          <w:b/>
          <w:bCs/>
          <w:i/>
          <w:iCs/>
        </w:rPr>
        <w:t>sukka</w:t>
      </w:r>
      <w:r w:rsidRPr="00227F66">
        <w:rPr>
          <w:rFonts w:asciiTheme="majorBidi" w:hAnsiTheme="majorBidi" w:cstheme="majorBidi"/>
          <w:b/>
          <w:bCs/>
        </w:rPr>
        <w:t xml:space="preserve"> established for the sake of the Festival…</w:t>
      </w:r>
    </w:p>
    <w:p w14:paraId="216F404A" w14:textId="740204FC" w:rsidR="004C7846" w:rsidRPr="00227F66" w:rsidRDefault="00925E47" w:rsidP="005D604A">
      <w:pPr>
        <w:pStyle w:val="en"/>
        <w:spacing w:before="0" w:beforeAutospacing="0" w:after="0" w:afterAutospacing="0"/>
        <w:rPr>
          <w:rFonts w:asciiTheme="majorBidi" w:hAnsiTheme="majorBidi" w:cstheme="majorBidi"/>
          <w:lang w:val="en"/>
        </w:rPr>
      </w:pPr>
      <w:r w:rsidRPr="00227F66">
        <w:rPr>
          <w:rFonts w:asciiTheme="majorBidi" w:hAnsiTheme="majorBidi" w:cstheme="majorBidi"/>
          <w:b/>
          <w:bCs/>
        </w:rPr>
        <w:t>Rather w</w:t>
      </w:r>
      <w:r w:rsidR="004C7846" w:rsidRPr="00227F66">
        <w:rPr>
          <w:rFonts w:asciiTheme="majorBidi" w:hAnsiTheme="majorBidi" w:cstheme="majorBidi"/>
          <w:b/>
          <w:bCs/>
          <w:lang w:val="en"/>
        </w:rPr>
        <w:t>hat is the rationale</w:t>
      </w:r>
      <w:r w:rsidR="004C7846" w:rsidRPr="00227F66">
        <w:rPr>
          <w:rFonts w:asciiTheme="majorBidi" w:hAnsiTheme="majorBidi" w:cstheme="majorBidi"/>
          <w:lang w:val="en"/>
        </w:rPr>
        <w:t xml:space="preserve"> for the opinion </w:t>
      </w:r>
      <w:r w:rsidR="004C7846" w:rsidRPr="00227F66">
        <w:rPr>
          <w:rFonts w:asciiTheme="majorBidi" w:hAnsiTheme="majorBidi" w:cstheme="majorBidi"/>
          <w:b/>
          <w:bCs/>
          <w:lang w:val="en"/>
        </w:rPr>
        <w:t>of Beit Shammai</w:t>
      </w:r>
      <w:r w:rsidR="004C7846" w:rsidRPr="00227F66">
        <w:rPr>
          <w:rFonts w:asciiTheme="majorBidi" w:hAnsiTheme="majorBidi" w:cstheme="majorBidi"/>
          <w:lang w:val="en"/>
        </w:rPr>
        <w:t xml:space="preserve"> with regard to an old </w:t>
      </w:r>
      <w:r w:rsidR="004C7846" w:rsidRPr="00227F66">
        <w:rPr>
          <w:rFonts w:asciiTheme="majorBidi" w:hAnsiTheme="majorBidi" w:cstheme="majorBidi"/>
          <w:i/>
          <w:iCs/>
          <w:lang w:val="en"/>
        </w:rPr>
        <w:t>sukka</w:t>
      </w:r>
      <w:r w:rsidR="004C7846" w:rsidRPr="00227F66">
        <w:rPr>
          <w:rFonts w:asciiTheme="majorBidi" w:hAnsiTheme="majorBidi" w:cstheme="majorBidi"/>
          <w:lang w:val="en"/>
        </w:rPr>
        <w:t xml:space="preserve">? </w:t>
      </w:r>
      <w:r w:rsidR="004C7846" w:rsidRPr="00227F66">
        <w:rPr>
          <w:rFonts w:asciiTheme="majorBidi" w:hAnsiTheme="majorBidi" w:cstheme="majorBidi"/>
          <w:b/>
          <w:bCs/>
          <w:lang w:val="en"/>
        </w:rPr>
        <w:t xml:space="preserve">Another verse is written: “You shall prepare for you the festival of </w:t>
      </w:r>
      <w:r w:rsidR="004C7846" w:rsidRPr="00227F66">
        <w:rPr>
          <w:rFonts w:asciiTheme="majorBidi" w:hAnsiTheme="majorBidi" w:cstheme="majorBidi"/>
          <w:b/>
          <w:bCs/>
          <w:i/>
          <w:iCs/>
          <w:lang w:val="en"/>
        </w:rPr>
        <w:t>Sukkot</w:t>
      </w:r>
      <w:r w:rsidR="004C7846" w:rsidRPr="00227F66">
        <w:rPr>
          <w:rFonts w:asciiTheme="majorBidi" w:hAnsiTheme="majorBidi" w:cstheme="majorBidi"/>
          <w:b/>
          <w:bCs/>
          <w:lang w:val="en"/>
        </w:rPr>
        <w:t xml:space="preserve"> for seven days”</w:t>
      </w:r>
      <w:r w:rsidR="004C7846" w:rsidRPr="00227F66">
        <w:rPr>
          <w:rFonts w:asciiTheme="majorBidi" w:hAnsiTheme="majorBidi" w:cstheme="majorBidi"/>
          <w:lang w:val="en"/>
        </w:rPr>
        <w:t xml:space="preserve"> (</w:t>
      </w:r>
      <w:hyperlink r:id="rId8" w:history="1">
        <w:r w:rsidR="004C7846" w:rsidRPr="00227F66">
          <w:rPr>
            <w:rStyle w:val="Hyperlink"/>
            <w:rFonts w:asciiTheme="majorBidi" w:hAnsiTheme="majorBidi" w:cstheme="majorBidi"/>
            <w:lang w:val="en"/>
          </w:rPr>
          <w:t>Deuteronomy 16:13</w:t>
        </w:r>
      </w:hyperlink>
      <w:r w:rsidR="004C7846" w:rsidRPr="00227F66">
        <w:rPr>
          <w:rFonts w:asciiTheme="majorBidi" w:hAnsiTheme="majorBidi" w:cstheme="majorBidi"/>
          <w:lang w:val="en"/>
        </w:rPr>
        <w:t xml:space="preserve">), from which it is derived that </w:t>
      </w:r>
      <w:r w:rsidR="004C7846" w:rsidRPr="00227F66">
        <w:rPr>
          <w:rFonts w:asciiTheme="majorBidi" w:hAnsiTheme="majorBidi" w:cstheme="majorBidi"/>
          <w:b/>
          <w:bCs/>
          <w:lang w:val="en"/>
        </w:rPr>
        <w:t xml:space="preserve">we require a </w:t>
      </w:r>
      <w:r w:rsidR="004C7846" w:rsidRPr="00227F66">
        <w:rPr>
          <w:rFonts w:asciiTheme="majorBidi" w:hAnsiTheme="majorBidi" w:cstheme="majorBidi"/>
          <w:b/>
          <w:bCs/>
          <w:i/>
          <w:iCs/>
          <w:lang w:val="en"/>
        </w:rPr>
        <w:t>sukka</w:t>
      </w:r>
      <w:r w:rsidR="004C7846" w:rsidRPr="00227F66">
        <w:rPr>
          <w:rFonts w:asciiTheme="majorBidi" w:hAnsiTheme="majorBidi" w:cstheme="majorBidi"/>
          <w:b/>
          <w:bCs/>
          <w:lang w:val="en"/>
        </w:rPr>
        <w:t xml:space="preserve"> established for the sake of the Festival.</w:t>
      </w:r>
      <w:r w:rsidR="004C7846" w:rsidRPr="00227F66">
        <w:rPr>
          <w:rFonts w:asciiTheme="majorBidi" w:hAnsiTheme="majorBidi" w:cstheme="majorBidi"/>
          <w:lang w:val="en"/>
        </w:rPr>
        <w:t xml:space="preserve"> The Gemara asks: </w:t>
      </w:r>
      <w:r w:rsidR="004C7846" w:rsidRPr="00227F66">
        <w:rPr>
          <w:rFonts w:asciiTheme="majorBidi" w:hAnsiTheme="majorBidi" w:cstheme="majorBidi"/>
          <w:b/>
          <w:bCs/>
          <w:lang w:val="en"/>
        </w:rPr>
        <w:t>And</w:t>
      </w:r>
      <w:r w:rsidR="004C7846" w:rsidRPr="00227F66">
        <w:rPr>
          <w:rFonts w:asciiTheme="majorBidi" w:hAnsiTheme="majorBidi" w:cstheme="majorBidi"/>
          <w:lang w:val="en"/>
        </w:rPr>
        <w:t xml:space="preserve"> how do </w:t>
      </w:r>
      <w:r w:rsidR="004C7846" w:rsidRPr="00227F66">
        <w:rPr>
          <w:rFonts w:asciiTheme="majorBidi" w:hAnsiTheme="majorBidi" w:cstheme="majorBidi"/>
          <w:b/>
          <w:bCs/>
          <w:lang w:val="en"/>
        </w:rPr>
        <w:t>Beit Hillel</w:t>
      </w:r>
      <w:r w:rsidR="004C7846" w:rsidRPr="00227F66">
        <w:rPr>
          <w:rFonts w:asciiTheme="majorBidi" w:hAnsiTheme="majorBidi" w:cstheme="majorBidi"/>
          <w:lang w:val="en"/>
        </w:rPr>
        <w:t xml:space="preserve"> interpret this verse? The Gemara answers: </w:t>
      </w:r>
      <w:r w:rsidR="004C7846" w:rsidRPr="00227F66">
        <w:rPr>
          <w:rFonts w:asciiTheme="majorBidi" w:hAnsiTheme="majorBidi" w:cstheme="majorBidi"/>
          <w:b/>
          <w:bCs/>
          <w:lang w:val="en"/>
        </w:rPr>
        <w:t>That</w:t>
      </w:r>
      <w:r w:rsidR="004C7846" w:rsidRPr="00227F66">
        <w:rPr>
          <w:rFonts w:asciiTheme="majorBidi" w:hAnsiTheme="majorBidi" w:cstheme="majorBidi"/>
          <w:lang w:val="en"/>
        </w:rPr>
        <w:t xml:space="preserve"> verse </w:t>
      </w:r>
      <w:r w:rsidR="004C7846" w:rsidRPr="00227F66">
        <w:rPr>
          <w:rFonts w:asciiTheme="majorBidi" w:hAnsiTheme="majorBidi" w:cstheme="majorBidi"/>
          <w:b/>
          <w:bCs/>
          <w:lang w:val="en"/>
        </w:rPr>
        <w:t>is necessary to</w:t>
      </w:r>
      <w:r w:rsidR="004C7846" w:rsidRPr="00227F66">
        <w:rPr>
          <w:rFonts w:asciiTheme="majorBidi" w:hAnsiTheme="majorBidi" w:cstheme="majorBidi"/>
          <w:lang w:val="en"/>
        </w:rPr>
        <w:t xml:space="preserve"> teach </w:t>
      </w:r>
      <w:r w:rsidR="004C7846" w:rsidRPr="00227F66">
        <w:rPr>
          <w:rFonts w:asciiTheme="majorBidi" w:hAnsiTheme="majorBidi" w:cstheme="majorBidi"/>
          <w:b/>
          <w:bCs/>
          <w:lang w:val="en"/>
        </w:rPr>
        <w:t>that one</w:t>
      </w:r>
      <w:r w:rsidR="004C7846" w:rsidRPr="00227F66">
        <w:rPr>
          <w:rFonts w:asciiTheme="majorBidi" w:hAnsiTheme="majorBidi" w:cstheme="majorBidi"/>
          <w:lang w:val="en"/>
        </w:rPr>
        <w:t xml:space="preserve"> may </w:t>
      </w:r>
      <w:r w:rsidR="004C7846" w:rsidRPr="00227F66">
        <w:rPr>
          <w:rFonts w:asciiTheme="majorBidi" w:hAnsiTheme="majorBidi" w:cstheme="majorBidi"/>
          <w:b/>
          <w:bCs/>
          <w:lang w:val="en"/>
        </w:rPr>
        <w:t xml:space="preserve">establish a </w:t>
      </w:r>
      <w:r w:rsidR="004C7846" w:rsidRPr="00227F66">
        <w:rPr>
          <w:rFonts w:asciiTheme="majorBidi" w:hAnsiTheme="majorBidi" w:cstheme="majorBidi"/>
          <w:b/>
          <w:bCs/>
          <w:i/>
          <w:iCs/>
          <w:lang w:val="en"/>
        </w:rPr>
        <w:t>sukka</w:t>
      </w:r>
      <w:r w:rsidR="004C7846" w:rsidRPr="00227F66">
        <w:rPr>
          <w:rFonts w:asciiTheme="majorBidi" w:hAnsiTheme="majorBidi" w:cstheme="majorBidi"/>
          <w:lang w:val="en"/>
        </w:rPr>
        <w:t xml:space="preserve"> even </w:t>
      </w:r>
      <w:r w:rsidR="004C7846" w:rsidRPr="00227F66">
        <w:rPr>
          <w:rFonts w:asciiTheme="majorBidi" w:hAnsiTheme="majorBidi" w:cstheme="majorBidi"/>
          <w:b/>
          <w:bCs/>
          <w:lang w:val="en"/>
        </w:rPr>
        <w:t>during the intermediate days of the Festival.</w:t>
      </w:r>
      <w:r w:rsidR="004C7846" w:rsidRPr="00227F66">
        <w:rPr>
          <w:rFonts w:asciiTheme="majorBidi" w:hAnsiTheme="majorBidi" w:cstheme="majorBidi"/>
          <w:lang w:val="en"/>
        </w:rPr>
        <w:t xml:space="preserve"> If one failed to construct a </w:t>
      </w:r>
      <w:r w:rsidR="004C7846" w:rsidRPr="00227F66">
        <w:rPr>
          <w:rFonts w:asciiTheme="majorBidi" w:hAnsiTheme="majorBidi" w:cstheme="majorBidi"/>
          <w:i/>
          <w:iCs/>
          <w:lang w:val="en"/>
        </w:rPr>
        <w:t>sukka</w:t>
      </w:r>
      <w:r w:rsidR="004C7846" w:rsidRPr="00227F66">
        <w:rPr>
          <w:rFonts w:asciiTheme="majorBidi" w:hAnsiTheme="majorBidi" w:cstheme="majorBidi"/>
          <w:lang w:val="en"/>
        </w:rPr>
        <w:t xml:space="preserve"> prior to the onset of the Festival, or if it collapsed during the Festival, he may establish it during the intermediate days, as the mitzva to establish a </w:t>
      </w:r>
      <w:r w:rsidR="004C7846" w:rsidRPr="00227F66">
        <w:rPr>
          <w:rFonts w:asciiTheme="majorBidi" w:hAnsiTheme="majorBidi" w:cstheme="majorBidi"/>
          <w:i/>
          <w:iCs/>
          <w:lang w:val="en"/>
        </w:rPr>
        <w:t>sukka</w:t>
      </w:r>
      <w:r w:rsidR="004C7846" w:rsidRPr="00227F66">
        <w:rPr>
          <w:rFonts w:asciiTheme="majorBidi" w:hAnsiTheme="majorBidi" w:cstheme="majorBidi"/>
          <w:lang w:val="en"/>
        </w:rPr>
        <w:t xml:space="preserve"> is in effect for all seven days of the Festival. The Gemara asks: </w:t>
      </w:r>
      <w:r w:rsidR="004C7846" w:rsidRPr="00227F66">
        <w:rPr>
          <w:rFonts w:asciiTheme="majorBidi" w:hAnsiTheme="majorBidi" w:cstheme="majorBidi"/>
          <w:b/>
          <w:bCs/>
          <w:lang w:val="en"/>
        </w:rPr>
        <w:t>And</w:t>
      </w:r>
      <w:r w:rsidR="004C7846" w:rsidRPr="00227F66">
        <w:rPr>
          <w:rFonts w:asciiTheme="majorBidi" w:hAnsiTheme="majorBidi" w:cstheme="majorBidi"/>
          <w:lang w:val="en"/>
        </w:rPr>
        <w:t xml:space="preserve"> from where do </w:t>
      </w:r>
      <w:r w:rsidR="004C7846" w:rsidRPr="00227F66">
        <w:rPr>
          <w:rFonts w:asciiTheme="majorBidi" w:hAnsiTheme="majorBidi" w:cstheme="majorBidi"/>
          <w:b/>
          <w:bCs/>
          <w:lang w:val="en"/>
        </w:rPr>
        <w:t>Beit Shammai</w:t>
      </w:r>
      <w:r w:rsidR="004C7846" w:rsidRPr="00227F66">
        <w:rPr>
          <w:rFonts w:asciiTheme="majorBidi" w:hAnsiTheme="majorBidi" w:cstheme="majorBidi"/>
          <w:lang w:val="en"/>
        </w:rPr>
        <w:t xml:space="preserve"> derive this </w:t>
      </w:r>
      <w:r w:rsidR="004C7846" w:rsidRPr="00227F66">
        <w:rPr>
          <w:rFonts w:asciiTheme="majorBidi" w:hAnsiTheme="majorBidi" w:cstheme="majorBidi"/>
          <w:i/>
          <w:iCs/>
          <w:lang w:val="en"/>
        </w:rPr>
        <w:t>halakha</w:t>
      </w:r>
      <w:r w:rsidR="004C7846" w:rsidRPr="00227F66">
        <w:rPr>
          <w:rFonts w:asciiTheme="majorBidi" w:hAnsiTheme="majorBidi" w:cstheme="majorBidi"/>
          <w:lang w:val="en"/>
        </w:rPr>
        <w:t xml:space="preserve">? </w:t>
      </w:r>
      <w:r w:rsidR="004C7846" w:rsidRPr="00227F66">
        <w:rPr>
          <w:rFonts w:asciiTheme="majorBidi" w:hAnsiTheme="majorBidi" w:cstheme="majorBidi"/>
          <w:b/>
          <w:bCs/>
          <w:lang w:val="en"/>
        </w:rPr>
        <w:t>They hold in accordance with</w:t>
      </w:r>
      <w:r w:rsidR="004C7846" w:rsidRPr="00227F66">
        <w:rPr>
          <w:rFonts w:asciiTheme="majorBidi" w:hAnsiTheme="majorBidi" w:cstheme="majorBidi"/>
          <w:lang w:val="en"/>
        </w:rPr>
        <w:t xml:space="preserve"> the opinion of </w:t>
      </w:r>
      <w:r w:rsidR="004C7846" w:rsidRPr="00227F66">
        <w:rPr>
          <w:rFonts w:asciiTheme="majorBidi" w:hAnsiTheme="majorBidi" w:cstheme="majorBidi"/>
          <w:b/>
          <w:bCs/>
          <w:lang w:val="en"/>
        </w:rPr>
        <w:t>Rabbi Eliezer, who said: One</w:t>
      </w:r>
      <w:r w:rsidR="004C7846" w:rsidRPr="00227F66">
        <w:rPr>
          <w:rFonts w:asciiTheme="majorBidi" w:hAnsiTheme="majorBidi" w:cstheme="majorBidi"/>
          <w:lang w:val="en"/>
        </w:rPr>
        <w:t xml:space="preserve"> may </w:t>
      </w:r>
      <w:r w:rsidR="004C7846" w:rsidRPr="00227F66">
        <w:rPr>
          <w:rFonts w:asciiTheme="majorBidi" w:hAnsiTheme="majorBidi" w:cstheme="majorBidi"/>
          <w:b/>
          <w:bCs/>
          <w:lang w:val="en"/>
        </w:rPr>
        <w:t xml:space="preserve">not establish a </w:t>
      </w:r>
      <w:r w:rsidR="004C7846" w:rsidRPr="00227F66">
        <w:rPr>
          <w:rFonts w:asciiTheme="majorBidi" w:hAnsiTheme="majorBidi" w:cstheme="majorBidi"/>
          <w:b/>
          <w:bCs/>
          <w:i/>
          <w:iCs/>
          <w:lang w:val="en"/>
        </w:rPr>
        <w:t>sukka</w:t>
      </w:r>
      <w:r w:rsidR="004C7846" w:rsidRPr="00227F66">
        <w:rPr>
          <w:rFonts w:asciiTheme="majorBidi" w:hAnsiTheme="majorBidi" w:cstheme="majorBidi"/>
          <w:b/>
          <w:bCs/>
          <w:lang w:val="en"/>
        </w:rPr>
        <w:t xml:space="preserve"> during the intermediate </w:t>
      </w:r>
      <w:r w:rsidR="004C7846" w:rsidRPr="00227F66">
        <w:rPr>
          <w:rFonts w:asciiTheme="majorBidi" w:hAnsiTheme="majorBidi" w:cstheme="majorBidi"/>
          <w:b/>
          <w:bCs/>
          <w:lang w:val="en"/>
        </w:rPr>
        <w:lastRenderedPageBreak/>
        <w:t>days of the Festival.</w:t>
      </w:r>
      <w:r w:rsidR="004C7846" w:rsidRPr="00227F66">
        <w:rPr>
          <w:rFonts w:asciiTheme="majorBidi" w:hAnsiTheme="majorBidi" w:cstheme="majorBidi"/>
          <w:lang w:val="en"/>
        </w:rPr>
        <w:t xml:space="preserve"> Therefore, the requirement to build the </w:t>
      </w:r>
      <w:r w:rsidR="004C7846" w:rsidRPr="00227F66">
        <w:rPr>
          <w:rFonts w:asciiTheme="majorBidi" w:hAnsiTheme="majorBidi" w:cstheme="majorBidi"/>
          <w:i/>
          <w:iCs/>
          <w:lang w:val="en"/>
        </w:rPr>
        <w:t>sukka</w:t>
      </w:r>
      <w:r w:rsidR="004C7846" w:rsidRPr="00227F66">
        <w:rPr>
          <w:rFonts w:asciiTheme="majorBidi" w:hAnsiTheme="majorBidi" w:cstheme="majorBidi"/>
          <w:lang w:val="en"/>
        </w:rPr>
        <w:t xml:space="preserve"> for the sake of the mitzva may be derived from this verse.</w:t>
      </w:r>
    </w:p>
    <w:p w14:paraId="44022ABA" w14:textId="77777777" w:rsidR="005D604A" w:rsidRPr="00227F66" w:rsidRDefault="005D604A" w:rsidP="005D604A">
      <w:pPr>
        <w:pStyle w:val="en"/>
        <w:spacing w:before="0" w:beforeAutospacing="0" w:after="0" w:afterAutospacing="0"/>
        <w:rPr>
          <w:rFonts w:asciiTheme="majorBidi" w:hAnsiTheme="majorBidi" w:cstheme="majorBidi"/>
          <w:lang w:val="en"/>
        </w:rPr>
      </w:pPr>
    </w:p>
    <w:p w14:paraId="222E053A" w14:textId="77777777" w:rsidR="004C7846" w:rsidRPr="00227F66" w:rsidRDefault="004C7846" w:rsidP="005D604A">
      <w:pPr>
        <w:pStyle w:val="ListParagraph"/>
        <w:numPr>
          <w:ilvl w:val="0"/>
          <w:numId w:val="1"/>
        </w:numPr>
        <w:bidi/>
        <w:spacing w:after="0" w:line="240" w:lineRule="auto"/>
        <w:ind w:left="0"/>
        <w:rPr>
          <w:rFonts w:asciiTheme="majorBidi" w:hAnsiTheme="majorBidi" w:cstheme="majorBidi"/>
          <w:b/>
          <w:bCs/>
          <w:sz w:val="24"/>
          <w:szCs w:val="24"/>
          <w:u w:val="single"/>
        </w:rPr>
      </w:pPr>
      <w:r w:rsidRPr="00227F66">
        <w:rPr>
          <w:rFonts w:asciiTheme="majorBidi" w:hAnsiTheme="majorBidi" w:cstheme="majorBidi"/>
          <w:b/>
          <w:bCs/>
          <w:sz w:val="24"/>
          <w:szCs w:val="24"/>
          <w:u w:val="single"/>
          <w:rtl/>
        </w:rPr>
        <w:t>תלמוד בבלי מסכת סוכה דף ח עמוד ב</w:t>
      </w:r>
    </w:p>
    <w:p w14:paraId="5A8B4BE0" w14:textId="7900DAB4" w:rsidR="004C7846" w:rsidRPr="00227F66" w:rsidRDefault="004C7846" w:rsidP="00BA147A">
      <w:pPr>
        <w:bidi/>
        <w:spacing w:after="0" w:line="240" w:lineRule="auto"/>
        <w:rPr>
          <w:rFonts w:asciiTheme="majorBidi" w:hAnsiTheme="majorBidi" w:cstheme="majorBidi"/>
          <w:sz w:val="24"/>
          <w:szCs w:val="24"/>
        </w:rPr>
      </w:pPr>
      <w:r w:rsidRPr="00227F66">
        <w:rPr>
          <w:rFonts w:asciiTheme="majorBidi" w:hAnsiTheme="majorBidi" w:cstheme="majorBidi"/>
          <w:sz w:val="24"/>
          <w:szCs w:val="24"/>
          <w:rtl/>
        </w:rPr>
        <w:t xml:space="preserve">תנו רבנן: גנב"ך; סוכת גוים, סוכת נשים, סוכת בהמה, סוכת כותים, סוכה מכל מקום - כשרה, ובלבד שתהא מסוככת כהלכתה. מאי כהלכתה? - אמר רב חסדא: והוא שעשאה לצל. </w:t>
      </w:r>
    </w:p>
    <w:p w14:paraId="2CEAA6FE" w14:textId="6E6021E2" w:rsidR="004C7846" w:rsidRPr="00BA147A" w:rsidRDefault="00736DC9" w:rsidP="00BA147A">
      <w:pPr>
        <w:pStyle w:val="en"/>
        <w:spacing w:before="0" w:beforeAutospacing="0" w:after="0" w:afterAutospacing="0"/>
        <w:rPr>
          <w:rFonts w:asciiTheme="majorBidi" w:hAnsiTheme="majorBidi" w:cstheme="majorBidi"/>
          <w:lang w:val="en"/>
        </w:rPr>
      </w:pPr>
      <w:r w:rsidRPr="00BA147A">
        <w:rPr>
          <w:rFonts w:asciiTheme="majorBidi" w:hAnsiTheme="majorBidi" w:cstheme="majorBidi"/>
          <w:lang w:val="en"/>
        </w:rPr>
        <w:t xml:space="preserve">The Sages taught: “The booths represented by the mnemonic: </w:t>
      </w:r>
      <w:r w:rsidRPr="00BA147A">
        <w:rPr>
          <w:rFonts w:asciiTheme="majorBidi" w:hAnsiTheme="majorBidi" w:cstheme="majorBidi"/>
          <w:i/>
          <w:iCs/>
          <w:lang w:val="en"/>
        </w:rPr>
        <w:t>Gimmel</w:t>
      </w:r>
      <w:r w:rsidRPr="00BA147A">
        <w:rPr>
          <w:rFonts w:asciiTheme="majorBidi" w:hAnsiTheme="majorBidi" w:cstheme="majorBidi"/>
          <w:lang w:val="en"/>
        </w:rPr>
        <w:t xml:space="preserve">, </w:t>
      </w:r>
      <w:r w:rsidRPr="00BA147A">
        <w:rPr>
          <w:rFonts w:asciiTheme="majorBidi" w:hAnsiTheme="majorBidi" w:cstheme="majorBidi"/>
          <w:i/>
          <w:iCs/>
          <w:lang w:val="en"/>
        </w:rPr>
        <w:t>nun</w:t>
      </w:r>
      <w:r w:rsidRPr="00BA147A">
        <w:rPr>
          <w:rFonts w:asciiTheme="majorBidi" w:hAnsiTheme="majorBidi" w:cstheme="majorBidi"/>
          <w:lang w:val="en"/>
        </w:rPr>
        <w:t xml:space="preserve">, </w:t>
      </w:r>
      <w:r w:rsidRPr="00BA147A">
        <w:rPr>
          <w:rFonts w:asciiTheme="majorBidi" w:hAnsiTheme="majorBidi" w:cstheme="majorBidi"/>
          <w:i/>
          <w:iCs/>
          <w:lang w:val="en"/>
        </w:rPr>
        <w:t>beit</w:t>
      </w:r>
      <w:r w:rsidRPr="00BA147A">
        <w:rPr>
          <w:rFonts w:asciiTheme="majorBidi" w:hAnsiTheme="majorBidi" w:cstheme="majorBidi"/>
          <w:lang w:val="en"/>
        </w:rPr>
        <w:t xml:space="preserve">, </w:t>
      </w:r>
      <w:r w:rsidRPr="00BA147A">
        <w:rPr>
          <w:rFonts w:asciiTheme="majorBidi" w:hAnsiTheme="majorBidi" w:cstheme="majorBidi"/>
          <w:i/>
          <w:iCs/>
          <w:lang w:val="en"/>
        </w:rPr>
        <w:t>kaf</w:t>
      </w:r>
      <w:r w:rsidRPr="00BA147A">
        <w:rPr>
          <w:rFonts w:asciiTheme="majorBidi" w:hAnsiTheme="majorBidi" w:cstheme="majorBidi"/>
          <w:lang w:val="en"/>
        </w:rPr>
        <w:t>, which stands for a booth of gentiles [</w:t>
      </w:r>
      <w:r w:rsidRPr="00BA147A">
        <w:rPr>
          <w:rFonts w:asciiTheme="majorBidi" w:hAnsiTheme="majorBidi" w:cstheme="majorBidi"/>
          <w:i/>
          <w:iCs/>
          <w:lang w:val="en"/>
        </w:rPr>
        <w:t>goyim</w:t>
      </w:r>
      <w:r w:rsidRPr="00BA147A">
        <w:rPr>
          <w:rFonts w:asciiTheme="majorBidi" w:hAnsiTheme="majorBidi" w:cstheme="majorBidi"/>
          <w:lang w:val="en"/>
        </w:rPr>
        <w:t>], a booth of women [</w:t>
      </w:r>
      <w:r w:rsidRPr="00BA147A">
        <w:rPr>
          <w:rFonts w:asciiTheme="majorBidi" w:hAnsiTheme="majorBidi" w:cstheme="majorBidi"/>
          <w:i/>
          <w:iCs/>
          <w:lang w:val="en"/>
        </w:rPr>
        <w:t>nashim</w:t>
      </w:r>
      <w:r w:rsidRPr="00BA147A">
        <w:rPr>
          <w:rFonts w:asciiTheme="majorBidi" w:hAnsiTheme="majorBidi" w:cstheme="majorBidi"/>
          <w:lang w:val="en"/>
        </w:rPr>
        <w:t>], a booth of domesticated animals [</w:t>
      </w:r>
      <w:r w:rsidRPr="00BA147A">
        <w:rPr>
          <w:rFonts w:asciiTheme="majorBidi" w:hAnsiTheme="majorBidi" w:cstheme="majorBidi"/>
          <w:i/>
          <w:iCs/>
          <w:lang w:val="en"/>
        </w:rPr>
        <w:t>behema</w:t>
      </w:r>
      <w:r w:rsidRPr="00BA147A">
        <w:rPr>
          <w:rFonts w:asciiTheme="majorBidi" w:hAnsiTheme="majorBidi" w:cstheme="majorBidi"/>
          <w:lang w:val="en"/>
        </w:rPr>
        <w:t>], a booth of Samaritans [</w:t>
      </w:r>
      <w:r w:rsidRPr="00BA147A">
        <w:rPr>
          <w:rFonts w:asciiTheme="majorBidi" w:hAnsiTheme="majorBidi" w:cstheme="majorBidi"/>
          <w:i/>
          <w:iCs/>
          <w:lang w:val="en"/>
        </w:rPr>
        <w:t>Kutim</w:t>
      </w:r>
      <w:r w:rsidRPr="00BA147A">
        <w:rPr>
          <w:rFonts w:asciiTheme="majorBidi" w:hAnsiTheme="majorBidi" w:cstheme="majorBidi"/>
          <w:lang w:val="en"/>
        </w:rPr>
        <w:t xml:space="preserve">], a booth of any sort, each is fit for use as a </w:t>
      </w:r>
      <w:r w:rsidRPr="00BA147A">
        <w:rPr>
          <w:rFonts w:asciiTheme="majorBidi" w:hAnsiTheme="majorBidi" w:cstheme="majorBidi"/>
          <w:i/>
          <w:iCs/>
          <w:lang w:val="en"/>
        </w:rPr>
        <w:t>sukka</w:t>
      </w:r>
      <w:r w:rsidRPr="00BA147A">
        <w:rPr>
          <w:rFonts w:asciiTheme="majorBidi" w:hAnsiTheme="majorBidi" w:cstheme="majorBidi"/>
          <w:lang w:val="en"/>
        </w:rPr>
        <w:t>, provided it is roofed in the standard sense.” What i</w:t>
      </w:r>
      <w:r w:rsidR="00BA147A" w:rsidRPr="00BA147A">
        <w:rPr>
          <w:rFonts w:asciiTheme="majorBidi" w:hAnsiTheme="majorBidi" w:cstheme="majorBidi"/>
          <w:lang w:val="en"/>
        </w:rPr>
        <w:t>s</w:t>
      </w:r>
      <w:r w:rsidRPr="00BA147A">
        <w:rPr>
          <w:rFonts w:asciiTheme="majorBidi" w:hAnsiTheme="majorBidi" w:cstheme="majorBidi"/>
          <w:lang w:val="en"/>
        </w:rPr>
        <w:t xml:space="preserve">: </w:t>
      </w:r>
      <w:r w:rsidR="00BA147A" w:rsidRPr="00BA147A">
        <w:rPr>
          <w:rFonts w:asciiTheme="majorBidi" w:hAnsiTheme="majorBidi" w:cstheme="majorBidi"/>
          <w:lang w:val="en"/>
        </w:rPr>
        <w:t>“i</w:t>
      </w:r>
      <w:r w:rsidRPr="00BA147A">
        <w:rPr>
          <w:rFonts w:asciiTheme="majorBidi" w:hAnsiTheme="majorBidi" w:cstheme="majorBidi"/>
          <w:lang w:val="en"/>
        </w:rPr>
        <w:t>n the standard sense</w:t>
      </w:r>
      <w:r w:rsidR="00BA147A" w:rsidRPr="00BA147A">
        <w:rPr>
          <w:rFonts w:asciiTheme="majorBidi" w:hAnsiTheme="majorBidi" w:cstheme="majorBidi"/>
          <w:lang w:val="en"/>
        </w:rPr>
        <w:t>”</w:t>
      </w:r>
      <w:r w:rsidRPr="00BA147A">
        <w:rPr>
          <w:rFonts w:asciiTheme="majorBidi" w:hAnsiTheme="majorBidi" w:cstheme="majorBidi"/>
          <w:lang w:val="en"/>
        </w:rPr>
        <w:t xml:space="preserve">? Rav Ḥisda said: “that one </w:t>
      </w:r>
      <w:r w:rsidR="00BA147A" w:rsidRPr="00BA147A">
        <w:rPr>
          <w:rFonts w:asciiTheme="majorBidi" w:hAnsiTheme="majorBidi" w:cstheme="majorBidi"/>
          <w:lang w:val="en"/>
        </w:rPr>
        <w:t>constructed</w:t>
      </w:r>
      <w:r w:rsidRPr="00BA147A">
        <w:rPr>
          <w:rFonts w:asciiTheme="majorBidi" w:hAnsiTheme="majorBidi" w:cstheme="majorBidi"/>
          <w:lang w:val="en"/>
        </w:rPr>
        <w:t xml:space="preserve"> </w:t>
      </w:r>
      <w:r w:rsidR="00BA147A" w:rsidRPr="00BA147A">
        <w:rPr>
          <w:rFonts w:asciiTheme="majorBidi" w:hAnsiTheme="majorBidi" w:cstheme="majorBidi"/>
          <w:lang w:val="en"/>
        </w:rPr>
        <w:t>the sukkah</w:t>
      </w:r>
      <w:r w:rsidRPr="00BA147A">
        <w:rPr>
          <w:rFonts w:asciiTheme="majorBidi" w:hAnsiTheme="majorBidi" w:cstheme="majorBidi"/>
          <w:lang w:val="en"/>
        </w:rPr>
        <w:t xml:space="preserve"> to provide shade.”  </w:t>
      </w:r>
    </w:p>
    <w:p w14:paraId="41153737" w14:textId="77777777" w:rsidR="00736DC9" w:rsidRPr="00227F66" w:rsidRDefault="00736DC9" w:rsidP="005D604A">
      <w:pPr>
        <w:bidi/>
        <w:spacing w:after="0" w:line="240" w:lineRule="auto"/>
        <w:rPr>
          <w:rFonts w:asciiTheme="majorBidi" w:hAnsiTheme="majorBidi" w:cstheme="majorBidi"/>
          <w:sz w:val="24"/>
          <w:szCs w:val="24"/>
        </w:rPr>
      </w:pPr>
    </w:p>
    <w:p w14:paraId="65F403C2" w14:textId="77777777" w:rsidR="00736DC9" w:rsidRPr="00227F66" w:rsidRDefault="00736DC9" w:rsidP="005D604A">
      <w:pPr>
        <w:pStyle w:val="ListParagraph"/>
        <w:numPr>
          <w:ilvl w:val="0"/>
          <w:numId w:val="1"/>
        </w:numPr>
        <w:bidi/>
        <w:spacing w:after="0" w:line="240" w:lineRule="auto"/>
        <w:rPr>
          <w:rFonts w:asciiTheme="majorBidi" w:hAnsiTheme="majorBidi" w:cstheme="majorBidi"/>
          <w:b/>
          <w:bCs/>
          <w:sz w:val="24"/>
          <w:szCs w:val="24"/>
          <w:u w:val="single"/>
        </w:rPr>
      </w:pPr>
      <w:r w:rsidRPr="00227F66">
        <w:rPr>
          <w:rFonts w:asciiTheme="majorBidi" w:hAnsiTheme="majorBidi" w:cstheme="majorBidi"/>
          <w:b/>
          <w:bCs/>
          <w:sz w:val="24"/>
          <w:szCs w:val="24"/>
          <w:u w:val="single"/>
          <w:rtl/>
        </w:rPr>
        <w:t>תוספות מסכת סוכה דף ח עמוד ב</w:t>
      </w:r>
    </w:p>
    <w:p w14:paraId="5D410DF4" w14:textId="3D74E087" w:rsidR="00736DC9" w:rsidRDefault="00736DC9" w:rsidP="005D604A">
      <w:pPr>
        <w:bidi/>
        <w:spacing w:after="0" w:line="240" w:lineRule="auto"/>
        <w:rPr>
          <w:rFonts w:asciiTheme="majorBidi" w:hAnsiTheme="majorBidi" w:cstheme="majorBidi"/>
          <w:sz w:val="24"/>
          <w:szCs w:val="24"/>
        </w:rPr>
      </w:pPr>
      <w:r w:rsidRPr="00227F66">
        <w:rPr>
          <w:rFonts w:asciiTheme="majorBidi" w:hAnsiTheme="majorBidi" w:cstheme="majorBidi"/>
          <w:sz w:val="24"/>
          <w:szCs w:val="24"/>
          <w:rtl/>
        </w:rPr>
        <w:t>סוכת כותים - כל הנך דקחשיב הכא אמר בשמעתין דלאו בני חיובא נינהו דקסבר גרי אריות הן</w:t>
      </w:r>
    </w:p>
    <w:p w14:paraId="47D674A8" w14:textId="5F8FBA84" w:rsidR="00D60373" w:rsidRPr="00227F66" w:rsidRDefault="00D60373" w:rsidP="00D60373">
      <w:pPr>
        <w:spacing w:after="0" w:line="240" w:lineRule="auto"/>
        <w:rPr>
          <w:rFonts w:asciiTheme="majorBidi" w:hAnsiTheme="majorBidi" w:cstheme="majorBidi"/>
          <w:sz w:val="24"/>
          <w:szCs w:val="24"/>
          <w:rtl/>
        </w:rPr>
      </w:pPr>
      <w:r>
        <w:rPr>
          <w:rFonts w:asciiTheme="majorBidi" w:hAnsiTheme="majorBidi" w:cstheme="majorBidi"/>
          <w:b/>
          <w:bCs/>
        </w:rPr>
        <w:t>A</w:t>
      </w:r>
      <w:r w:rsidRPr="00227F66">
        <w:rPr>
          <w:rFonts w:asciiTheme="majorBidi" w:hAnsiTheme="majorBidi" w:cstheme="majorBidi"/>
          <w:b/>
          <w:bCs/>
          <w:lang w:val="en"/>
        </w:rPr>
        <w:t xml:space="preserve"> booth of Samaritans [</w:t>
      </w:r>
      <w:r w:rsidRPr="00227F66">
        <w:rPr>
          <w:rFonts w:asciiTheme="majorBidi" w:hAnsiTheme="majorBidi" w:cstheme="majorBidi"/>
          <w:b/>
          <w:bCs/>
          <w:i/>
          <w:iCs/>
          <w:lang w:val="en"/>
        </w:rPr>
        <w:t>Kutim</w:t>
      </w:r>
      <w:r w:rsidRPr="00227F66">
        <w:rPr>
          <w:rFonts w:asciiTheme="majorBidi" w:hAnsiTheme="majorBidi" w:cstheme="majorBidi"/>
          <w:b/>
          <w:bCs/>
          <w:lang w:val="en"/>
        </w:rPr>
        <w:t>]</w:t>
      </w:r>
      <w:r>
        <w:rPr>
          <w:rFonts w:asciiTheme="majorBidi" w:hAnsiTheme="majorBidi" w:cstheme="majorBidi"/>
          <w:sz w:val="24"/>
          <w:szCs w:val="24"/>
        </w:rPr>
        <w:t>: All the groups that are discussed here in the Baraita, it says in the Talmud here that they are not among those who are obligated [in the command to sit in the sukkah</w:t>
      </w:r>
      <w:r w:rsidR="00BA147A">
        <w:rPr>
          <w:rFonts w:asciiTheme="majorBidi" w:hAnsiTheme="majorBidi" w:cstheme="majorBidi"/>
          <w:sz w:val="24"/>
          <w:szCs w:val="24"/>
        </w:rPr>
        <w:t xml:space="preserve">, so it must be that this passage follows the opinion that </w:t>
      </w:r>
      <w:r>
        <w:rPr>
          <w:rFonts w:asciiTheme="majorBidi" w:hAnsiTheme="majorBidi" w:cstheme="majorBidi"/>
          <w:sz w:val="24"/>
          <w:szCs w:val="24"/>
        </w:rPr>
        <w:t>Samaritans] are “lion” (i.e. insincere) converts.</w:t>
      </w:r>
    </w:p>
    <w:p w14:paraId="23C139BC" w14:textId="77777777" w:rsidR="004A1107" w:rsidRPr="00227F66" w:rsidRDefault="004A1107" w:rsidP="005D604A">
      <w:pPr>
        <w:bidi/>
        <w:spacing w:after="0" w:line="240" w:lineRule="auto"/>
        <w:rPr>
          <w:rFonts w:asciiTheme="majorBidi" w:hAnsiTheme="majorBidi" w:cstheme="majorBidi"/>
          <w:sz w:val="24"/>
          <w:szCs w:val="24"/>
        </w:rPr>
      </w:pPr>
    </w:p>
    <w:p w14:paraId="46D0B0F2" w14:textId="77777777" w:rsidR="008E4713" w:rsidRPr="00227F66" w:rsidRDefault="008E4713" w:rsidP="005D604A">
      <w:pPr>
        <w:pStyle w:val="ListParagraph"/>
        <w:numPr>
          <w:ilvl w:val="0"/>
          <w:numId w:val="1"/>
        </w:numPr>
        <w:bidi/>
        <w:spacing w:after="0" w:line="240" w:lineRule="auto"/>
        <w:rPr>
          <w:rFonts w:asciiTheme="majorBidi" w:hAnsiTheme="majorBidi" w:cstheme="majorBidi"/>
          <w:b/>
          <w:bCs/>
          <w:sz w:val="24"/>
          <w:szCs w:val="24"/>
          <w:u w:val="single"/>
        </w:rPr>
      </w:pPr>
      <w:r w:rsidRPr="00227F66">
        <w:rPr>
          <w:rFonts w:asciiTheme="majorBidi" w:hAnsiTheme="majorBidi" w:cstheme="majorBidi"/>
          <w:b/>
          <w:bCs/>
          <w:sz w:val="24"/>
          <w:szCs w:val="24"/>
          <w:u w:val="single"/>
          <w:rtl/>
        </w:rPr>
        <w:t>רש"י מסכת סוכה דף ח עמוד ב</w:t>
      </w:r>
    </w:p>
    <w:p w14:paraId="4F2110F9" w14:textId="3453622F" w:rsidR="008E4713" w:rsidRDefault="008E4713" w:rsidP="005D604A">
      <w:pPr>
        <w:bidi/>
        <w:spacing w:after="0" w:line="240" w:lineRule="auto"/>
        <w:rPr>
          <w:rFonts w:asciiTheme="majorBidi" w:hAnsiTheme="majorBidi" w:cstheme="majorBidi"/>
          <w:sz w:val="24"/>
          <w:szCs w:val="24"/>
        </w:rPr>
      </w:pPr>
      <w:r w:rsidRPr="00227F66">
        <w:rPr>
          <w:rFonts w:asciiTheme="majorBidi" w:hAnsiTheme="majorBidi" w:cstheme="majorBidi"/>
          <w:sz w:val="24"/>
          <w:szCs w:val="24"/>
          <w:rtl/>
        </w:rPr>
        <w:t>אמר רב חסדא - האי כהלכתה דקאמר - הוא שמסוככת יפה, דמוכחא מלתא שעשייתה הראשונה לצל היתה ולא לצניעות בעלמא, דאף על גב דסוכה לשם חג לא בעינן - לשם סוכה בעינן, ולצל הוא דמיקריא סוכה</w:t>
      </w:r>
      <w:r w:rsidR="00D60373">
        <w:rPr>
          <w:rFonts w:asciiTheme="majorBidi" w:hAnsiTheme="majorBidi" w:cstheme="majorBidi" w:hint="cs"/>
          <w:sz w:val="24"/>
          <w:szCs w:val="24"/>
          <w:rtl/>
        </w:rPr>
        <w:t>...</w:t>
      </w:r>
    </w:p>
    <w:p w14:paraId="3029FF4F" w14:textId="076446AD" w:rsidR="00D60373" w:rsidRPr="00BA147A" w:rsidRDefault="00D60373" w:rsidP="00D60373">
      <w:pPr>
        <w:spacing w:after="0" w:line="240" w:lineRule="auto"/>
        <w:rPr>
          <w:rFonts w:asciiTheme="majorBidi" w:hAnsiTheme="majorBidi" w:cstheme="majorBidi"/>
          <w:sz w:val="24"/>
          <w:szCs w:val="24"/>
          <w:lang w:val="en"/>
        </w:rPr>
      </w:pPr>
      <w:r w:rsidRPr="00BA147A">
        <w:rPr>
          <w:rFonts w:asciiTheme="majorBidi" w:hAnsiTheme="majorBidi" w:cstheme="majorBidi"/>
          <w:lang w:val="en"/>
        </w:rPr>
        <w:t>Rav Ḥisda said</w:t>
      </w:r>
      <w:r w:rsidRPr="00BA147A">
        <w:rPr>
          <w:rFonts w:asciiTheme="majorBidi" w:hAnsiTheme="majorBidi" w:cstheme="majorBidi"/>
          <w:lang w:val="en"/>
        </w:rPr>
        <w:t>: This “</w:t>
      </w:r>
      <w:r w:rsidRPr="00BA147A">
        <w:rPr>
          <w:rFonts w:asciiTheme="majorBidi" w:hAnsiTheme="majorBidi" w:cstheme="majorBidi"/>
          <w:lang w:val="en"/>
        </w:rPr>
        <w:t>In the standard sense?</w:t>
      </w:r>
      <w:r w:rsidRPr="00BA147A">
        <w:rPr>
          <w:rFonts w:asciiTheme="majorBidi" w:hAnsiTheme="majorBidi" w:cstheme="majorBidi"/>
          <w:lang w:val="en"/>
        </w:rPr>
        <w:t xml:space="preserve">” means that you put on a proper </w:t>
      </w:r>
      <w:r w:rsidRPr="00BA147A">
        <w:rPr>
          <w:rFonts w:asciiTheme="majorBidi" w:hAnsiTheme="majorBidi" w:cstheme="majorBidi"/>
          <w:i/>
          <w:iCs/>
          <w:lang w:val="en"/>
        </w:rPr>
        <w:t xml:space="preserve">skakh </w:t>
      </w:r>
      <w:r w:rsidRPr="00BA147A">
        <w:rPr>
          <w:rFonts w:asciiTheme="majorBidi" w:hAnsiTheme="majorBidi" w:cstheme="majorBidi"/>
          <w:lang w:val="en"/>
        </w:rPr>
        <w:t xml:space="preserve">(roof) since that indicates that </w:t>
      </w:r>
      <w:r w:rsidR="00BA147A">
        <w:rPr>
          <w:rFonts w:asciiTheme="majorBidi" w:hAnsiTheme="majorBidi" w:cstheme="majorBidi"/>
          <w:lang w:val="en"/>
        </w:rPr>
        <w:t>[the sukkah]</w:t>
      </w:r>
      <w:r w:rsidRPr="00BA147A">
        <w:rPr>
          <w:rFonts w:asciiTheme="majorBidi" w:hAnsiTheme="majorBidi" w:cstheme="majorBidi"/>
          <w:lang w:val="en"/>
        </w:rPr>
        <w:t xml:space="preserve"> was initially made for the purpose of providing shade and not mere privacy. For even though we do not require that a </w:t>
      </w:r>
      <w:r w:rsidR="00BA147A">
        <w:rPr>
          <w:rFonts w:asciiTheme="majorBidi" w:hAnsiTheme="majorBidi" w:cstheme="majorBidi"/>
          <w:lang w:val="en"/>
        </w:rPr>
        <w:t>sukkah</w:t>
      </w:r>
      <w:r w:rsidRPr="00BA147A">
        <w:rPr>
          <w:rFonts w:asciiTheme="majorBidi" w:hAnsiTheme="majorBidi" w:cstheme="majorBidi"/>
          <w:lang w:val="en"/>
        </w:rPr>
        <w:t xml:space="preserve"> be constructed for the sake of the holiday, it does have to be constructed for the sake of it being a “Sukkah” and for the purpose of providing shade is considered being a “</w:t>
      </w:r>
      <w:r w:rsidR="00BA147A">
        <w:rPr>
          <w:rFonts w:asciiTheme="majorBidi" w:hAnsiTheme="majorBidi" w:cstheme="majorBidi"/>
          <w:lang w:val="en"/>
        </w:rPr>
        <w:t>s</w:t>
      </w:r>
      <w:r w:rsidRPr="00BA147A">
        <w:rPr>
          <w:rFonts w:asciiTheme="majorBidi" w:hAnsiTheme="majorBidi" w:cstheme="majorBidi"/>
          <w:lang w:val="en"/>
        </w:rPr>
        <w:t>ukkah”…</w:t>
      </w:r>
    </w:p>
    <w:p w14:paraId="79612B74" w14:textId="77777777" w:rsidR="00D60373" w:rsidRPr="00227F66" w:rsidRDefault="00D60373" w:rsidP="00D60373">
      <w:pPr>
        <w:bidi/>
        <w:spacing w:after="0" w:line="240" w:lineRule="auto"/>
        <w:rPr>
          <w:rFonts w:asciiTheme="majorBidi" w:hAnsiTheme="majorBidi" w:cstheme="majorBidi"/>
          <w:sz w:val="24"/>
          <w:szCs w:val="24"/>
        </w:rPr>
      </w:pPr>
    </w:p>
    <w:p w14:paraId="6BC29FB5" w14:textId="77777777" w:rsidR="00774FAF" w:rsidRPr="00227F66" w:rsidRDefault="00774FAF" w:rsidP="005D604A">
      <w:pPr>
        <w:pStyle w:val="ListParagraph"/>
        <w:numPr>
          <w:ilvl w:val="0"/>
          <w:numId w:val="1"/>
        </w:numPr>
        <w:bidi/>
        <w:spacing w:after="0" w:line="240" w:lineRule="auto"/>
        <w:rPr>
          <w:rFonts w:asciiTheme="majorBidi" w:hAnsiTheme="majorBidi" w:cstheme="majorBidi"/>
          <w:b/>
          <w:bCs/>
          <w:sz w:val="24"/>
          <w:szCs w:val="24"/>
          <w:u w:val="single"/>
        </w:rPr>
      </w:pPr>
      <w:r w:rsidRPr="00227F66">
        <w:rPr>
          <w:rFonts w:asciiTheme="majorBidi" w:hAnsiTheme="majorBidi" w:cstheme="majorBidi"/>
          <w:b/>
          <w:bCs/>
          <w:sz w:val="24"/>
          <w:szCs w:val="24"/>
          <w:u w:val="single"/>
          <w:rtl/>
        </w:rPr>
        <w:t>משנה מסכת סוכה פרק א משנה ג</w:t>
      </w:r>
    </w:p>
    <w:p w14:paraId="2475C117" w14:textId="77777777" w:rsidR="00774FAF" w:rsidRPr="00227F66" w:rsidRDefault="00774FAF" w:rsidP="005D604A">
      <w:pPr>
        <w:pStyle w:val="CommentText"/>
        <w:bidi/>
        <w:rPr>
          <w:rFonts w:asciiTheme="majorBidi" w:hAnsiTheme="majorBidi" w:cstheme="majorBidi"/>
          <w:lang w:val="en-US"/>
        </w:rPr>
      </w:pPr>
      <w:r w:rsidRPr="00227F66">
        <w:rPr>
          <w:rFonts w:asciiTheme="majorBidi" w:hAnsiTheme="majorBidi" w:cstheme="majorBidi"/>
          <w:rtl/>
          <w:lang w:val="en-US"/>
        </w:rPr>
        <w:t xml:space="preserve">פירס עליה סדין מפני החמה, או תחתיה מפני הנשר, או שפירס על גבי הקינוף פסולה, אבל פורס הוא על גבי נקליטי המטה. </w:t>
      </w:r>
    </w:p>
    <w:p w14:paraId="547D5D34" w14:textId="77777777" w:rsidR="00774FAF" w:rsidRPr="00227F66" w:rsidRDefault="00774FAF" w:rsidP="005D604A">
      <w:pPr>
        <w:pStyle w:val="CommentText"/>
        <w:rPr>
          <w:rFonts w:asciiTheme="majorBidi" w:hAnsiTheme="majorBidi" w:cstheme="majorBidi"/>
          <w:lang w:val="en-US"/>
        </w:rPr>
      </w:pPr>
      <w:r w:rsidRPr="00227F66">
        <w:rPr>
          <w:rFonts w:asciiTheme="majorBidi" w:hAnsiTheme="majorBidi" w:cstheme="majorBidi"/>
        </w:rPr>
        <w:t>If he spread a sheet over it because of the sun or beneath it because of falling [leaves]; Or if he spread [a sheet] over the frame of a four-post bed, [the sukkah] is invalid. But he may spread it over the frame of a two-post bed.</w:t>
      </w:r>
    </w:p>
    <w:p w14:paraId="4460A5D4" w14:textId="77777777" w:rsidR="00E073A9" w:rsidRPr="00227F66" w:rsidRDefault="00E073A9" w:rsidP="005D604A">
      <w:pPr>
        <w:spacing w:after="0" w:line="240" w:lineRule="auto"/>
        <w:rPr>
          <w:rFonts w:asciiTheme="majorBidi" w:hAnsiTheme="majorBidi" w:cstheme="majorBidi"/>
          <w:sz w:val="24"/>
          <w:szCs w:val="24"/>
        </w:rPr>
      </w:pPr>
    </w:p>
    <w:p w14:paraId="4AC67D7F" w14:textId="77777777" w:rsidR="003C2635" w:rsidRPr="00227F66" w:rsidRDefault="003C2635" w:rsidP="00227F66">
      <w:pPr>
        <w:pStyle w:val="ListParagraph"/>
        <w:numPr>
          <w:ilvl w:val="0"/>
          <w:numId w:val="1"/>
        </w:numPr>
        <w:bidi/>
        <w:spacing w:after="0" w:line="240" w:lineRule="auto"/>
        <w:rPr>
          <w:rFonts w:asciiTheme="majorBidi" w:hAnsiTheme="majorBidi" w:cstheme="majorBidi"/>
          <w:b/>
          <w:bCs/>
          <w:sz w:val="24"/>
          <w:szCs w:val="24"/>
          <w:u w:val="single"/>
        </w:rPr>
      </w:pPr>
      <w:r w:rsidRPr="00227F66">
        <w:rPr>
          <w:rFonts w:asciiTheme="majorBidi" w:hAnsiTheme="majorBidi" w:cstheme="majorBidi"/>
          <w:b/>
          <w:bCs/>
          <w:sz w:val="24"/>
          <w:szCs w:val="24"/>
          <w:u w:val="single"/>
          <w:rtl/>
        </w:rPr>
        <w:t>שולחן ערוך אורח חיים הלכות סוכה סימן תרלה סעיף א</w:t>
      </w:r>
    </w:p>
    <w:p w14:paraId="3BC955EA" w14:textId="4CECB259" w:rsidR="003C2635" w:rsidRDefault="003C2635" w:rsidP="003C2635">
      <w:pPr>
        <w:bidi/>
        <w:spacing w:after="0" w:line="240" w:lineRule="auto"/>
        <w:rPr>
          <w:rFonts w:asciiTheme="majorBidi" w:hAnsiTheme="majorBidi" w:cstheme="majorBidi"/>
          <w:sz w:val="24"/>
          <w:szCs w:val="24"/>
        </w:rPr>
      </w:pPr>
      <w:r w:rsidRPr="00227F66">
        <w:rPr>
          <w:rFonts w:asciiTheme="majorBidi" w:hAnsiTheme="majorBidi" w:cstheme="majorBidi"/>
          <w:sz w:val="24"/>
          <w:szCs w:val="24"/>
          <w:rtl/>
        </w:rPr>
        <w:t>סוכה, אף על פי שלא נעשית לשם מצוה, כשרה; והוא שתהיה עשויה לצל, כגון סוכת א"י, נשים, בהמה, כותיים, רועים, קייצים, בורגנין, שומרי שדות; אבל סוכה שנעשית מאליה, פסולה, לפי שלא נעשית לצל</w:t>
      </w:r>
      <w:r w:rsidRPr="00227F66">
        <w:rPr>
          <w:rFonts w:asciiTheme="majorBidi" w:hAnsiTheme="majorBidi" w:cstheme="majorBidi"/>
          <w:sz w:val="24"/>
          <w:szCs w:val="24"/>
        </w:rPr>
        <w:t>.</w:t>
      </w:r>
    </w:p>
    <w:p w14:paraId="2F82CF3C" w14:textId="47D3DA1E" w:rsidR="00D60373" w:rsidRPr="00BA147A" w:rsidRDefault="00D60373" w:rsidP="00D60373">
      <w:pPr>
        <w:spacing w:after="0" w:line="240" w:lineRule="auto"/>
        <w:rPr>
          <w:rFonts w:asciiTheme="majorBidi" w:hAnsiTheme="majorBidi" w:cstheme="majorBidi"/>
        </w:rPr>
      </w:pPr>
      <w:r w:rsidRPr="00BA147A">
        <w:rPr>
          <w:rFonts w:asciiTheme="majorBidi" w:hAnsiTheme="majorBidi" w:cstheme="majorBidi"/>
        </w:rPr>
        <w:t>A sukkah is valid even if it was not constructed specifically for the mitzvah. For example, the sukkah was built for shade, like those of the non-Jews, women, animals, Samaritans, Shephards, etc. However, a sukkah that was made of its own accord is invalid because it was not made for shade.</w:t>
      </w:r>
    </w:p>
    <w:sectPr w:rsidR="00D60373" w:rsidRPr="00BA147A" w:rsidSect="0043031A">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48FDA" w14:textId="77777777" w:rsidR="00F75756" w:rsidRDefault="00F75756" w:rsidP="00D60373">
      <w:pPr>
        <w:spacing w:after="0" w:line="240" w:lineRule="auto"/>
      </w:pPr>
      <w:r>
        <w:separator/>
      </w:r>
    </w:p>
  </w:endnote>
  <w:endnote w:type="continuationSeparator" w:id="0">
    <w:p w14:paraId="006069EA" w14:textId="77777777" w:rsidR="00F75756" w:rsidRDefault="00F75756" w:rsidP="00D60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713229"/>
      <w:docPartObj>
        <w:docPartGallery w:val="Page Numbers (Bottom of Page)"/>
        <w:docPartUnique/>
      </w:docPartObj>
    </w:sdtPr>
    <w:sdtEndPr>
      <w:rPr>
        <w:noProof/>
      </w:rPr>
    </w:sdtEndPr>
    <w:sdtContent>
      <w:p w14:paraId="7899AB12" w14:textId="7ED8A4A0" w:rsidR="00D60373" w:rsidRDefault="00D60373">
        <w:pPr>
          <w:pStyle w:val="Footer"/>
        </w:pPr>
        <w:r>
          <w:fldChar w:fldCharType="begin"/>
        </w:r>
        <w:r>
          <w:instrText xml:space="preserve"> PAGE   \* MERGEFORMAT </w:instrText>
        </w:r>
        <w:r>
          <w:fldChar w:fldCharType="separate"/>
        </w:r>
        <w:r>
          <w:rPr>
            <w:noProof/>
          </w:rPr>
          <w:t>2</w:t>
        </w:r>
        <w:r>
          <w:rPr>
            <w:noProof/>
          </w:rPr>
          <w:fldChar w:fldCharType="end"/>
        </w:r>
      </w:p>
    </w:sdtContent>
  </w:sdt>
  <w:p w14:paraId="363E8031" w14:textId="77777777" w:rsidR="00D60373" w:rsidRDefault="00D60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BDDBC" w14:textId="77777777" w:rsidR="00F75756" w:rsidRDefault="00F75756" w:rsidP="00D60373">
      <w:pPr>
        <w:spacing w:after="0" w:line="240" w:lineRule="auto"/>
      </w:pPr>
      <w:r>
        <w:separator/>
      </w:r>
    </w:p>
  </w:footnote>
  <w:footnote w:type="continuationSeparator" w:id="0">
    <w:p w14:paraId="2889376F" w14:textId="77777777" w:rsidR="00F75756" w:rsidRDefault="00F75756" w:rsidP="00D60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74A8E"/>
    <w:multiLevelType w:val="hybridMultilevel"/>
    <w:tmpl w:val="DC52E3D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07"/>
    <w:rsid w:val="00023980"/>
    <w:rsid w:val="00227F66"/>
    <w:rsid w:val="00376406"/>
    <w:rsid w:val="003C2635"/>
    <w:rsid w:val="0043031A"/>
    <w:rsid w:val="0047331D"/>
    <w:rsid w:val="004A1107"/>
    <w:rsid w:val="004C7846"/>
    <w:rsid w:val="005D604A"/>
    <w:rsid w:val="00601173"/>
    <w:rsid w:val="00615165"/>
    <w:rsid w:val="006A7156"/>
    <w:rsid w:val="00736DC9"/>
    <w:rsid w:val="00774FAF"/>
    <w:rsid w:val="008654BB"/>
    <w:rsid w:val="008E4713"/>
    <w:rsid w:val="00925E47"/>
    <w:rsid w:val="009C2DE7"/>
    <w:rsid w:val="00A86B75"/>
    <w:rsid w:val="00B47D73"/>
    <w:rsid w:val="00BA147A"/>
    <w:rsid w:val="00CB387C"/>
    <w:rsid w:val="00CC2412"/>
    <w:rsid w:val="00CF3882"/>
    <w:rsid w:val="00D60373"/>
    <w:rsid w:val="00E073A9"/>
    <w:rsid w:val="00E47111"/>
    <w:rsid w:val="00E814F7"/>
    <w:rsid w:val="00ED285D"/>
    <w:rsid w:val="00F757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6134"/>
  <w15:docId w15:val="{941F98E6-0BD0-4876-A9AE-C8D16C9F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1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
    <w:name w:val="en"/>
    <w:basedOn w:val="Normal"/>
    <w:rsid w:val="004C78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7846"/>
    <w:rPr>
      <w:color w:val="0000FF"/>
      <w:u w:val="single"/>
    </w:rPr>
  </w:style>
  <w:style w:type="paragraph" w:styleId="CommentText">
    <w:name w:val="annotation text"/>
    <w:basedOn w:val="Normal"/>
    <w:link w:val="CommentTextChar"/>
    <w:rsid w:val="00774FAF"/>
    <w:pPr>
      <w:spacing w:after="0" w:line="240" w:lineRule="auto"/>
    </w:pPr>
    <w:rPr>
      <w:rFonts w:ascii="Times New Roman" w:eastAsia="Times New Roman" w:hAnsi="Times New Roman" w:cs="Times New Roman"/>
      <w:sz w:val="24"/>
      <w:szCs w:val="24"/>
      <w:lang w:val="x-none" w:eastAsia="x-none"/>
    </w:rPr>
  </w:style>
  <w:style w:type="character" w:customStyle="1" w:styleId="CommentTextChar">
    <w:name w:val="Comment Text Char"/>
    <w:basedOn w:val="DefaultParagraphFont"/>
    <w:link w:val="CommentText"/>
    <w:rsid w:val="00774FAF"/>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925E47"/>
    <w:pPr>
      <w:ind w:left="720"/>
      <w:contextualSpacing/>
    </w:pPr>
  </w:style>
  <w:style w:type="paragraph" w:styleId="Header">
    <w:name w:val="header"/>
    <w:basedOn w:val="Normal"/>
    <w:link w:val="HeaderChar"/>
    <w:uiPriority w:val="99"/>
    <w:unhideWhenUsed/>
    <w:rsid w:val="00D60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373"/>
  </w:style>
  <w:style w:type="paragraph" w:styleId="Footer">
    <w:name w:val="footer"/>
    <w:basedOn w:val="Normal"/>
    <w:link w:val="FooterChar"/>
    <w:uiPriority w:val="99"/>
    <w:unhideWhenUsed/>
    <w:rsid w:val="00D60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4751">
      <w:bodyDiv w:val="1"/>
      <w:marLeft w:val="0"/>
      <w:marRight w:val="0"/>
      <w:marTop w:val="0"/>
      <w:marBottom w:val="0"/>
      <w:divBdr>
        <w:top w:val="none" w:sz="0" w:space="0" w:color="auto"/>
        <w:left w:val="none" w:sz="0" w:space="0" w:color="auto"/>
        <w:bottom w:val="none" w:sz="0" w:space="0" w:color="auto"/>
        <w:right w:val="none" w:sz="0" w:space="0" w:color="auto"/>
      </w:divBdr>
    </w:div>
    <w:div w:id="723408449">
      <w:bodyDiv w:val="1"/>
      <w:marLeft w:val="0"/>
      <w:marRight w:val="0"/>
      <w:marTop w:val="0"/>
      <w:marBottom w:val="0"/>
      <w:divBdr>
        <w:top w:val="none" w:sz="0" w:space="0" w:color="auto"/>
        <w:left w:val="none" w:sz="0" w:space="0" w:color="auto"/>
        <w:bottom w:val="none" w:sz="0" w:space="0" w:color="auto"/>
        <w:right w:val="none" w:sz="0" w:space="0" w:color="auto"/>
      </w:divBdr>
      <w:divsChild>
        <w:div w:id="1419475262">
          <w:marLeft w:val="0"/>
          <w:marRight w:val="0"/>
          <w:marTop w:val="0"/>
          <w:marBottom w:val="0"/>
          <w:divBdr>
            <w:top w:val="none" w:sz="0" w:space="0" w:color="auto"/>
            <w:left w:val="none" w:sz="0" w:space="0" w:color="auto"/>
            <w:bottom w:val="none" w:sz="0" w:space="0" w:color="auto"/>
            <w:right w:val="none" w:sz="0" w:space="0" w:color="auto"/>
          </w:divBdr>
        </w:div>
        <w:div w:id="1746226679">
          <w:marLeft w:val="0"/>
          <w:marRight w:val="0"/>
          <w:marTop w:val="0"/>
          <w:marBottom w:val="0"/>
          <w:divBdr>
            <w:top w:val="none" w:sz="0" w:space="0" w:color="auto"/>
            <w:left w:val="none" w:sz="0" w:space="0" w:color="auto"/>
            <w:bottom w:val="none" w:sz="0" w:space="0" w:color="auto"/>
            <w:right w:val="none" w:sz="0" w:space="0" w:color="auto"/>
          </w:divBdr>
        </w:div>
      </w:divsChild>
    </w:div>
    <w:div w:id="970861012">
      <w:bodyDiv w:val="1"/>
      <w:marLeft w:val="0"/>
      <w:marRight w:val="0"/>
      <w:marTop w:val="0"/>
      <w:marBottom w:val="0"/>
      <w:divBdr>
        <w:top w:val="none" w:sz="0" w:space="0" w:color="auto"/>
        <w:left w:val="none" w:sz="0" w:space="0" w:color="auto"/>
        <w:bottom w:val="none" w:sz="0" w:space="0" w:color="auto"/>
        <w:right w:val="none" w:sz="0" w:space="0" w:color="auto"/>
      </w:divBdr>
      <w:divsChild>
        <w:div w:id="398096888">
          <w:marLeft w:val="0"/>
          <w:marRight w:val="0"/>
          <w:marTop w:val="0"/>
          <w:marBottom w:val="0"/>
          <w:divBdr>
            <w:top w:val="none" w:sz="0" w:space="0" w:color="auto"/>
            <w:left w:val="none" w:sz="0" w:space="0" w:color="auto"/>
            <w:bottom w:val="none" w:sz="0" w:space="0" w:color="auto"/>
            <w:right w:val="none" w:sz="0" w:space="0" w:color="auto"/>
          </w:divBdr>
        </w:div>
        <w:div w:id="1143931247">
          <w:marLeft w:val="0"/>
          <w:marRight w:val="0"/>
          <w:marTop w:val="0"/>
          <w:marBottom w:val="0"/>
          <w:divBdr>
            <w:top w:val="none" w:sz="0" w:space="0" w:color="auto"/>
            <w:left w:val="none" w:sz="0" w:space="0" w:color="auto"/>
            <w:bottom w:val="none" w:sz="0" w:space="0" w:color="auto"/>
            <w:right w:val="none" w:sz="0" w:space="0" w:color="auto"/>
          </w:divBdr>
        </w:div>
        <w:div w:id="385422015">
          <w:marLeft w:val="0"/>
          <w:marRight w:val="0"/>
          <w:marTop w:val="0"/>
          <w:marBottom w:val="0"/>
          <w:divBdr>
            <w:top w:val="none" w:sz="0" w:space="0" w:color="auto"/>
            <w:left w:val="none" w:sz="0" w:space="0" w:color="auto"/>
            <w:bottom w:val="none" w:sz="0" w:space="0" w:color="auto"/>
            <w:right w:val="none" w:sz="0" w:space="0" w:color="auto"/>
          </w:divBdr>
        </w:div>
      </w:divsChild>
    </w:div>
    <w:div w:id="1550411742">
      <w:bodyDiv w:val="1"/>
      <w:marLeft w:val="0"/>
      <w:marRight w:val="0"/>
      <w:marTop w:val="0"/>
      <w:marBottom w:val="0"/>
      <w:divBdr>
        <w:top w:val="none" w:sz="0" w:space="0" w:color="auto"/>
        <w:left w:val="none" w:sz="0" w:space="0" w:color="auto"/>
        <w:bottom w:val="none" w:sz="0" w:space="0" w:color="auto"/>
        <w:right w:val="none" w:sz="0" w:space="0" w:color="auto"/>
      </w:divBdr>
      <w:divsChild>
        <w:div w:id="1807702409">
          <w:marLeft w:val="0"/>
          <w:marRight w:val="0"/>
          <w:marTop w:val="0"/>
          <w:marBottom w:val="0"/>
          <w:divBdr>
            <w:top w:val="none" w:sz="0" w:space="0" w:color="auto"/>
            <w:left w:val="none" w:sz="0" w:space="0" w:color="auto"/>
            <w:bottom w:val="none" w:sz="0" w:space="0" w:color="auto"/>
            <w:right w:val="none" w:sz="0" w:space="0" w:color="auto"/>
          </w:divBdr>
        </w:div>
        <w:div w:id="288976655">
          <w:marLeft w:val="0"/>
          <w:marRight w:val="0"/>
          <w:marTop w:val="0"/>
          <w:marBottom w:val="0"/>
          <w:divBdr>
            <w:top w:val="none" w:sz="0" w:space="0" w:color="auto"/>
            <w:left w:val="none" w:sz="0" w:space="0" w:color="auto"/>
            <w:bottom w:val="none" w:sz="0" w:space="0" w:color="auto"/>
            <w:right w:val="none" w:sz="0" w:space="0" w:color="auto"/>
          </w:divBdr>
        </w:div>
        <w:div w:id="1047799115">
          <w:marLeft w:val="0"/>
          <w:marRight w:val="0"/>
          <w:marTop w:val="0"/>
          <w:marBottom w:val="0"/>
          <w:divBdr>
            <w:top w:val="none" w:sz="0" w:space="0" w:color="auto"/>
            <w:left w:val="none" w:sz="0" w:space="0" w:color="auto"/>
            <w:bottom w:val="none" w:sz="0" w:space="0" w:color="auto"/>
            <w:right w:val="none" w:sz="0" w:space="0" w:color="auto"/>
          </w:divBdr>
        </w:div>
        <w:div w:id="1396507156">
          <w:marLeft w:val="0"/>
          <w:marRight w:val="0"/>
          <w:marTop w:val="0"/>
          <w:marBottom w:val="0"/>
          <w:divBdr>
            <w:top w:val="none" w:sz="0" w:space="0" w:color="auto"/>
            <w:left w:val="none" w:sz="0" w:space="0" w:color="auto"/>
            <w:bottom w:val="none" w:sz="0" w:space="0" w:color="auto"/>
            <w:right w:val="none" w:sz="0" w:space="0" w:color="auto"/>
          </w:divBdr>
        </w:div>
        <w:div w:id="1302612643">
          <w:marLeft w:val="0"/>
          <w:marRight w:val="0"/>
          <w:marTop w:val="0"/>
          <w:marBottom w:val="0"/>
          <w:divBdr>
            <w:top w:val="none" w:sz="0" w:space="0" w:color="auto"/>
            <w:left w:val="none" w:sz="0" w:space="0" w:color="auto"/>
            <w:bottom w:val="none" w:sz="0" w:space="0" w:color="auto"/>
            <w:right w:val="none" w:sz="0" w:space="0" w:color="auto"/>
          </w:divBdr>
        </w:div>
      </w:divsChild>
    </w:div>
    <w:div w:id="1863476847">
      <w:bodyDiv w:val="1"/>
      <w:marLeft w:val="0"/>
      <w:marRight w:val="0"/>
      <w:marTop w:val="0"/>
      <w:marBottom w:val="0"/>
      <w:divBdr>
        <w:top w:val="none" w:sz="0" w:space="0" w:color="auto"/>
        <w:left w:val="none" w:sz="0" w:space="0" w:color="auto"/>
        <w:bottom w:val="none" w:sz="0" w:space="0" w:color="auto"/>
        <w:right w:val="none" w:sz="0" w:space="0" w:color="auto"/>
      </w:divBdr>
      <w:divsChild>
        <w:div w:id="1844010009">
          <w:marLeft w:val="0"/>
          <w:marRight w:val="0"/>
          <w:marTop w:val="0"/>
          <w:marBottom w:val="0"/>
          <w:divBdr>
            <w:top w:val="none" w:sz="0" w:space="0" w:color="auto"/>
            <w:left w:val="none" w:sz="0" w:space="0" w:color="auto"/>
            <w:bottom w:val="none" w:sz="0" w:space="0" w:color="auto"/>
            <w:right w:val="none" w:sz="0" w:space="0" w:color="auto"/>
          </w:divBdr>
        </w:div>
        <w:div w:id="1482112555">
          <w:marLeft w:val="0"/>
          <w:marRight w:val="0"/>
          <w:marTop w:val="0"/>
          <w:marBottom w:val="0"/>
          <w:divBdr>
            <w:top w:val="none" w:sz="0" w:space="0" w:color="auto"/>
            <w:left w:val="none" w:sz="0" w:space="0" w:color="auto"/>
            <w:bottom w:val="none" w:sz="0" w:space="0" w:color="auto"/>
            <w:right w:val="none" w:sz="0" w:space="0" w:color="auto"/>
          </w:divBdr>
        </w:div>
        <w:div w:id="14655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Strauch Schick</dc:creator>
  <cp:lastModifiedBy>Shana Strauch Schick</cp:lastModifiedBy>
  <cp:revision>7</cp:revision>
  <dcterms:created xsi:type="dcterms:W3CDTF">2021-08-14T18:32:00Z</dcterms:created>
  <dcterms:modified xsi:type="dcterms:W3CDTF">2021-08-14T18:49:00Z</dcterms:modified>
</cp:coreProperties>
</file>